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92" w:line="194" w:lineRule="auto"/>
        <w:ind w:left="5246"/>
        <w:jc w:val="both"/>
        <w:outlineLvl w:val="0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-1"/>
          <w:sz w:val="44"/>
          <w:szCs w:val="44"/>
          <w:lang w:eastAsia="zh-CN"/>
        </w:rPr>
        <w:t>康平县</w:t>
      </w:r>
      <w:r>
        <w:rPr>
          <w:rFonts w:hint="eastAsia" w:ascii="仿宋" w:hAnsi="仿宋" w:eastAsia="仿宋" w:cs="仿宋"/>
          <w:b/>
          <w:bCs/>
          <w:spacing w:val="-1"/>
          <w:sz w:val="44"/>
          <w:szCs w:val="44"/>
        </w:rPr>
        <w:t>公共文化服务领域基层政务公开标准目录</w:t>
      </w:r>
    </w:p>
    <w:p>
      <w:pPr>
        <w:spacing w:before="39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38"/>
        <w:jc w:val="center"/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559" w:type="dxa"/>
            <w:vMerge w:val="restart"/>
            <w:tcBorders>
              <w:bottom w:val="nil"/>
            </w:tcBorders>
            <w:vAlign w:val="top"/>
          </w:tcPr>
          <w:p>
            <w:pPr>
              <w:spacing w:before="253" w:line="222" w:lineRule="auto"/>
              <w:ind w:left="6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2411" w:type="dxa"/>
            <w:gridSpan w:val="2"/>
            <w:vAlign w:val="top"/>
          </w:tcPr>
          <w:p>
            <w:pPr>
              <w:spacing w:before="9" w:line="195" w:lineRule="auto"/>
              <w:ind w:left="77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公开事项</w:t>
            </w:r>
          </w:p>
        </w:tc>
        <w:tc>
          <w:tcPr>
            <w:tcW w:w="1992" w:type="dxa"/>
            <w:vMerge w:val="restart"/>
            <w:tcBorders>
              <w:bottom w:val="nil"/>
            </w:tcBorders>
            <w:vAlign w:val="top"/>
          </w:tcPr>
          <w:p>
            <w:pPr>
              <w:spacing w:before="254" w:line="220" w:lineRule="auto"/>
              <w:ind w:left="124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公开内容（要素）</w:t>
            </w:r>
          </w:p>
        </w:tc>
        <w:tc>
          <w:tcPr>
            <w:tcW w:w="2692" w:type="dxa"/>
            <w:vMerge w:val="restart"/>
            <w:tcBorders>
              <w:bottom w:val="nil"/>
            </w:tcBorders>
            <w:vAlign w:val="top"/>
          </w:tcPr>
          <w:p>
            <w:pPr>
              <w:spacing w:before="254" w:line="219" w:lineRule="auto"/>
              <w:ind w:left="91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公开依据</w:t>
            </w:r>
          </w:p>
        </w:tc>
        <w:tc>
          <w:tcPr>
            <w:tcW w:w="1274" w:type="dxa"/>
            <w:vMerge w:val="restart"/>
            <w:tcBorders>
              <w:bottom w:val="nil"/>
            </w:tcBorders>
            <w:vAlign w:val="top"/>
          </w:tcPr>
          <w:p>
            <w:pPr>
              <w:spacing w:before="254" w:line="222" w:lineRule="auto"/>
              <w:ind w:left="205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公开时限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top"/>
          </w:tcPr>
          <w:p>
            <w:pPr>
              <w:spacing w:before="254" w:line="222" w:lineRule="auto"/>
              <w:ind w:left="491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公开主体</w:t>
            </w:r>
          </w:p>
        </w:tc>
        <w:tc>
          <w:tcPr>
            <w:tcW w:w="1678" w:type="dxa"/>
            <w:vMerge w:val="restart"/>
            <w:tcBorders>
              <w:bottom w:val="nil"/>
            </w:tcBorders>
            <w:vAlign w:val="top"/>
          </w:tcPr>
          <w:p>
            <w:pPr>
              <w:spacing w:before="254" w:line="219" w:lineRule="auto"/>
              <w:ind w:left="7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公开渠道和载体</w:t>
            </w:r>
          </w:p>
        </w:tc>
        <w:tc>
          <w:tcPr>
            <w:tcW w:w="1096" w:type="dxa"/>
            <w:gridSpan w:val="2"/>
            <w:vAlign w:val="top"/>
          </w:tcPr>
          <w:p>
            <w:pPr>
              <w:spacing w:before="9" w:line="195" w:lineRule="auto"/>
              <w:ind w:left="11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公开对象</w:t>
            </w:r>
          </w:p>
        </w:tc>
        <w:tc>
          <w:tcPr>
            <w:tcW w:w="1231" w:type="dxa"/>
            <w:gridSpan w:val="2"/>
            <w:vAlign w:val="top"/>
          </w:tcPr>
          <w:p>
            <w:pPr>
              <w:spacing w:before="9" w:line="195" w:lineRule="auto"/>
              <w:ind w:left="18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公开方式</w:t>
            </w:r>
          </w:p>
        </w:tc>
        <w:tc>
          <w:tcPr>
            <w:tcW w:w="1107" w:type="dxa"/>
            <w:gridSpan w:val="2"/>
            <w:vAlign w:val="top"/>
          </w:tcPr>
          <w:p>
            <w:pPr>
              <w:spacing w:before="9" w:line="195" w:lineRule="auto"/>
              <w:ind w:left="12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公开层级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559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48" w:type="dxa"/>
            <w:vAlign w:val="top"/>
          </w:tcPr>
          <w:p>
            <w:pPr>
              <w:spacing w:before="121" w:line="219" w:lineRule="auto"/>
              <w:ind w:left="4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一级事项</w:t>
            </w:r>
          </w:p>
        </w:tc>
        <w:tc>
          <w:tcPr>
            <w:tcW w:w="1463" w:type="dxa"/>
            <w:vAlign w:val="top"/>
          </w:tcPr>
          <w:p>
            <w:pPr>
              <w:spacing w:before="121" w:line="219" w:lineRule="auto"/>
              <w:ind w:left="298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二级事项</w:t>
            </w:r>
          </w:p>
        </w:tc>
        <w:tc>
          <w:tcPr>
            <w:tcW w:w="1992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92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4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9" w:type="dxa"/>
            <w:vAlign w:val="top"/>
          </w:tcPr>
          <w:p>
            <w:pPr>
              <w:spacing w:before="2" w:line="198" w:lineRule="auto"/>
              <w:ind w:left="170" w:right="48" w:hanging="1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全社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会</w:t>
            </w:r>
          </w:p>
        </w:tc>
        <w:tc>
          <w:tcPr>
            <w:tcW w:w="547" w:type="dxa"/>
            <w:vAlign w:val="top"/>
          </w:tcPr>
          <w:p>
            <w:pPr>
              <w:spacing w:before="2" w:line="198" w:lineRule="auto"/>
              <w:ind w:left="59" w:right="4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特定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群众</w:t>
            </w:r>
          </w:p>
        </w:tc>
        <w:tc>
          <w:tcPr>
            <w:tcW w:w="547" w:type="dxa"/>
            <w:vAlign w:val="top"/>
          </w:tcPr>
          <w:p>
            <w:pPr>
              <w:spacing w:before="122" w:line="219" w:lineRule="auto"/>
              <w:ind w:left="6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主动</w:t>
            </w:r>
          </w:p>
        </w:tc>
        <w:tc>
          <w:tcPr>
            <w:tcW w:w="684" w:type="dxa"/>
            <w:vAlign w:val="top"/>
          </w:tcPr>
          <w:p>
            <w:pPr>
              <w:spacing w:before="2" w:line="20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依申请</w:t>
            </w:r>
          </w:p>
          <w:p>
            <w:pPr>
              <w:spacing w:line="194" w:lineRule="auto"/>
              <w:ind w:left="13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公开</w:t>
            </w:r>
          </w:p>
        </w:tc>
        <w:tc>
          <w:tcPr>
            <w:tcW w:w="550" w:type="dxa"/>
            <w:vAlign w:val="top"/>
          </w:tcPr>
          <w:p>
            <w:pPr>
              <w:spacing w:before="121" w:line="219" w:lineRule="auto"/>
              <w:ind w:left="6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县级</w:t>
            </w:r>
          </w:p>
        </w:tc>
        <w:tc>
          <w:tcPr>
            <w:tcW w:w="557" w:type="dxa"/>
            <w:vAlign w:val="top"/>
          </w:tcPr>
          <w:p>
            <w:pPr>
              <w:spacing w:before="2" w:line="198" w:lineRule="auto"/>
              <w:ind w:left="62" w:right="55" w:firstLine="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3"/>
                <w:sz w:val="24"/>
                <w:szCs w:val="24"/>
              </w:rPr>
              <w:t>乡、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村级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559" w:type="dxa"/>
            <w:vAlign w:val="top"/>
          </w:tcPr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8" w:lineRule="auto"/>
              <w:ind w:left="25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行政许可</w:t>
            </w:r>
          </w:p>
        </w:tc>
        <w:tc>
          <w:tcPr>
            <w:tcW w:w="1463" w:type="dxa"/>
            <w:vAlign w:val="top"/>
          </w:tcPr>
          <w:p>
            <w:pPr>
              <w:spacing w:line="34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2" w:lineRule="auto"/>
              <w:ind w:left="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互联网上网服务营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业场所经营许可</w:t>
            </w:r>
          </w:p>
        </w:tc>
        <w:tc>
          <w:tcPr>
            <w:tcW w:w="1992" w:type="dxa"/>
            <w:vAlign w:val="top"/>
          </w:tcPr>
          <w:p>
            <w:pPr>
              <w:pStyle w:val="5"/>
              <w:spacing w:before="34" w:line="241" w:lineRule="auto"/>
              <w:ind w:left="10" w:firstLine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1.办事指南：主要包括事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 xml:space="preserve">项名称、设定依据、申请 条件、办理材料、办理地 </w:t>
            </w: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点、办理时间、联系电话、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 xml:space="preserve">办理流程、办理期限、申 请行政许可需要提交的全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 xml:space="preserve">部材料目录及办理情况; 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7" w:lineRule="auto"/>
              <w:ind w:left="6" w:right="2" w:hanging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《行政许可法》、《政府信息公开条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例》、《互联网上网服务营业场所管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理条例》</w:t>
            </w:r>
          </w:p>
        </w:tc>
        <w:tc>
          <w:tcPr>
            <w:tcW w:w="1274" w:type="dxa"/>
            <w:vAlign w:val="top"/>
          </w:tcPr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4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559" w:type="dxa"/>
            <w:vAlign w:val="top"/>
          </w:tcPr>
          <w:p>
            <w:pPr>
              <w:spacing w:line="45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8" w:lineRule="auto"/>
              <w:ind w:left="24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30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2" w:lineRule="auto"/>
              <w:ind w:left="19" w:hanging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文艺表演团体设立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审批</w:t>
            </w:r>
          </w:p>
        </w:tc>
        <w:tc>
          <w:tcPr>
            <w:tcW w:w="1992" w:type="dxa"/>
            <w:vAlign w:val="top"/>
          </w:tcPr>
          <w:p>
            <w:pPr>
              <w:spacing w:line="30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1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126" w:line="239" w:lineRule="auto"/>
              <w:ind w:left="6" w:right="1" w:hanging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《行政许可法》、《政府信息公开条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4"/>
                <w:sz w:val="24"/>
                <w:szCs w:val="24"/>
              </w:rPr>
              <w:t>例》、《营业性演出管理条例》、《文</w:t>
            </w:r>
            <w:r>
              <w:rPr>
                <w:rFonts w:hint="eastAsia" w:ascii="仿宋" w:hAnsi="仿宋" w:eastAsia="仿宋" w:cs="仿宋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化部关于落实“先照后证”改进文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化市场行政审批工作的通知》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248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42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0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42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42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42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3" w:hRule="atLeast"/>
        </w:trPr>
        <w:tc>
          <w:tcPr>
            <w:tcW w:w="559" w:type="dxa"/>
            <w:vAlign w:val="top"/>
          </w:tcPr>
          <w:p>
            <w:pPr>
              <w:spacing w:line="32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5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9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6" w:lineRule="auto"/>
              <w:ind w:left="1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营业性演出审批</w:t>
            </w:r>
          </w:p>
        </w:tc>
        <w:tc>
          <w:tcPr>
            <w:tcW w:w="1992" w:type="dxa"/>
            <w:vAlign w:val="top"/>
          </w:tcPr>
          <w:p>
            <w:pPr>
              <w:pStyle w:val="5"/>
              <w:spacing w:before="235" w:line="231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20" w:lineRule="auto"/>
              <w:ind w:left="2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同上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4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before="234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559" w:type="dxa"/>
            <w:vAlign w:val="top"/>
          </w:tcPr>
          <w:p>
            <w:pPr>
              <w:spacing w:line="31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8" w:lineRule="auto"/>
              <w:ind w:left="24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娱乐场所经营许可</w:t>
            </w:r>
          </w:p>
        </w:tc>
        <w:tc>
          <w:tcPr>
            <w:tcW w:w="1992" w:type="dxa"/>
            <w:vAlign w:val="top"/>
          </w:tcPr>
          <w:p>
            <w:pPr>
              <w:pStyle w:val="5"/>
              <w:spacing w:before="233" w:line="231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232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3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before="232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559" w:type="dxa"/>
            <w:vAlign w:val="top"/>
          </w:tcPr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6" w:lineRule="auto"/>
              <w:ind w:left="24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139" w:line="241" w:lineRule="auto"/>
              <w:ind w:left="4" w:firstLine="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县级文物保护单位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保护范围内其他建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设工程或者爆破、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钻探、挖掘等作业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审批</w:t>
            </w:r>
          </w:p>
        </w:tc>
        <w:tc>
          <w:tcPr>
            <w:tcW w:w="1992" w:type="dxa"/>
            <w:vAlign w:val="top"/>
          </w:tcPr>
          <w:p>
            <w:pPr>
              <w:spacing w:line="4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1" w:lineRule="auto"/>
              <w:ind w:left="17" w:right="135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办事指南：内容同上;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spacing w:line="4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spacing w:line="32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59" w:type="dxa"/>
            <w:vAlign w:val="top"/>
          </w:tcPr>
          <w:p>
            <w:pPr>
              <w:spacing w:line="3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4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42" w:line="235" w:lineRule="auto"/>
              <w:ind w:left="6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县级文物保护单位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建设控制地带内建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设工程设计方案审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批</w:t>
            </w:r>
          </w:p>
        </w:tc>
        <w:tc>
          <w:tcPr>
            <w:tcW w:w="1992" w:type="dxa"/>
            <w:vAlign w:val="top"/>
          </w:tcPr>
          <w:p>
            <w:pPr>
              <w:pStyle w:val="5"/>
              <w:spacing w:before="281" w:line="232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281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62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before="281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118" w:lineRule="exac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118" w:lineRule="exact"/>
        <w:jc w:val="center"/>
        <w:rPr>
          <w:rFonts w:hint="eastAsia" w:ascii="仿宋" w:hAnsi="仿宋" w:eastAsia="仿宋" w:cs="仿宋"/>
          <w:sz w:val="24"/>
          <w:szCs w:val="24"/>
        </w:rPr>
        <w:sectPr>
          <w:footerReference r:id="rId5" w:type="default"/>
          <w:pgSz w:w="16839" w:h="11907"/>
          <w:pgMar w:top="1012" w:right="475" w:bottom="1541" w:left="475" w:header="0" w:footer="1310" w:gutter="0"/>
          <w:cols w:space="720" w:num="1"/>
        </w:sect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59" w:type="dxa"/>
            <w:vAlign w:val="top"/>
          </w:tcPr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6" w:lineRule="auto"/>
              <w:ind w:left="24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行政许可</w:t>
            </w:r>
          </w:p>
        </w:tc>
        <w:tc>
          <w:tcPr>
            <w:tcW w:w="1463" w:type="dxa"/>
            <w:vAlign w:val="top"/>
          </w:tcPr>
          <w:p>
            <w:pPr>
              <w:pStyle w:val="5"/>
              <w:spacing w:before="43" w:line="231" w:lineRule="auto"/>
              <w:ind w:left="16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县级文物保护单位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实施原址保护措施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审批</w:t>
            </w:r>
          </w:p>
        </w:tc>
        <w:tc>
          <w:tcPr>
            <w:tcW w:w="1992" w:type="dxa"/>
            <w:vAlign w:val="top"/>
          </w:tcPr>
          <w:p>
            <w:pPr>
              <w:pStyle w:val="5"/>
              <w:spacing w:before="161" w:line="232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161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3" w:line="231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pStyle w:val="5"/>
              <w:spacing w:before="282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before="161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pStyle w:val="5"/>
              <w:spacing w:before="282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pStyle w:val="5"/>
              <w:spacing w:before="282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pStyle w:val="5"/>
              <w:spacing w:before="282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559" w:type="dxa"/>
            <w:vAlign w:val="top"/>
          </w:tcPr>
          <w:p>
            <w:pPr>
              <w:spacing w:line="36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4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40" w:line="235" w:lineRule="auto"/>
              <w:ind w:left="11" w:hanging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县级文物保护单位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和未核定为文物保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护单位的不可移动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文物修缮审批</w:t>
            </w:r>
          </w:p>
        </w:tc>
        <w:tc>
          <w:tcPr>
            <w:tcW w:w="1992" w:type="dxa"/>
            <w:vAlign w:val="top"/>
          </w:tcPr>
          <w:p>
            <w:pPr>
              <w:pStyle w:val="5"/>
              <w:spacing w:before="281" w:line="231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280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60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33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before="280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4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39" w:line="237" w:lineRule="auto"/>
              <w:ind w:left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核定为县级文物保 护单位的属于国家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所有的纪念建筑物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或者古建筑改变用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途审批</w:t>
            </w:r>
          </w:p>
        </w:tc>
        <w:tc>
          <w:tcPr>
            <w:tcW w:w="1992" w:type="dxa"/>
            <w:vAlign w:val="top"/>
          </w:tcPr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1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spacing w:line="33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278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4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3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4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4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4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10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38" w:line="237" w:lineRule="auto"/>
              <w:ind w:left="4" w:firstLine="1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非国有文物收藏单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位和其他单位举办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展览需借用国有馆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藏二级以下文物审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批</w:t>
            </w:r>
          </w:p>
        </w:tc>
        <w:tc>
          <w:tcPr>
            <w:tcW w:w="1992" w:type="dxa"/>
            <w:vAlign w:val="top"/>
          </w:tcPr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1" w:lineRule="auto"/>
              <w:ind w:left="17" w:right="90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1.办事指南：内容同上;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2.行政许可决定。</w:t>
            </w:r>
          </w:p>
        </w:tc>
        <w:tc>
          <w:tcPr>
            <w:tcW w:w="2692" w:type="dxa"/>
            <w:vAlign w:val="top"/>
          </w:tcPr>
          <w:p>
            <w:pPr>
              <w:spacing w:line="33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《行政许可法》；</w:t>
            </w:r>
          </w:p>
          <w:p>
            <w:pPr>
              <w:pStyle w:val="5"/>
              <w:spacing w:before="29" w:line="217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《政府信息公开条例》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278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4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3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■政务服务中心</w:t>
            </w:r>
          </w:p>
        </w:tc>
        <w:tc>
          <w:tcPr>
            <w:tcW w:w="549" w:type="dxa"/>
            <w:vAlign w:val="top"/>
          </w:tcPr>
          <w:p>
            <w:pPr>
              <w:spacing w:line="4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4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4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84" w:hRule="atLeast"/>
        </w:trPr>
        <w:tc>
          <w:tcPr>
            <w:tcW w:w="55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11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463" w:type="dxa"/>
            <w:vAlign w:val="top"/>
          </w:tcPr>
          <w:p>
            <w:pPr>
              <w:spacing w:line="4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6" w:lineRule="auto"/>
              <w:ind w:left="19" w:hanging="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对互联网上网服务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营业场所违法行为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的行政处罚</w:t>
            </w:r>
          </w:p>
        </w:tc>
        <w:tc>
          <w:tcPr>
            <w:tcW w:w="1992" w:type="dxa"/>
            <w:vAlign w:val="top"/>
          </w:tcPr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1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35"/>
              <w:ind w:left="8" w:right="2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《互联网上网服务营业场所管理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条例》、《国务院关于促进市场公平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竞争维护市场正常秩序的若干意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见》、《国务院办公厅关于全面推行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行政执法公示制度执法全过程记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录制度重大执法决定法制审核制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35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7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55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12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8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1" w:lineRule="auto"/>
              <w:ind w:left="12" w:hang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对娱乐场所违法行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为的行政处罚</w:t>
            </w:r>
          </w:p>
        </w:tc>
        <w:tc>
          <w:tcPr>
            <w:tcW w:w="1992" w:type="dxa"/>
            <w:vAlign w:val="top"/>
          </w:tcPr>
          <w:p>
            <w:pPr>
              <w:spacing w:line="33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42" w:line="239" w:lineRule="auto"/>
              <w:ind w:left="2" w:righ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《娱乐场所管理条例》、《国务院关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于促进市场公平竞争维护市场正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常秩序的若干意见》、《国务院办公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厅关于全面推行行政执法公示制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度执法全过程记录制度重大执法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决定法制审核制度的指导意见》、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《娱乐场所管理办法》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2" w:line="239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559" w:type="dxa"/>
            <w:vAlign w:val="top"/>
          </w:tcPr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13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1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对营业性演出违法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行为的行政处罚</w:t>
            </w:r>
          </w:p>
        </w:tc>
        <w:tc>
          <w:tcPr>
            <w:tcW w:w="1992" w:type="dxa"/>
            <w:vAlign w:val="top"/>
          </w:tcPr>
          <w:p>
            <w:pPr>
              <w:spacing w:line="4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41" w:line="241" w:lineRule="auto"/>
              <w:ind w:left="8" w:right="1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《营业性演出管理条例》、《国务院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关于促进市场公平竞争维护市场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正常秩序的若干意见》、《国务院办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2"/>
                <w:sz w:val="24"/>
                <w:szCs w:val="24"/>
              </w:rPr>
              <w:t>法决定法制审核制度的指</w:t>
            </w:r>
            <w:r>
              <w:rPr>
                <w:rFonts w:hint="eastAsia" w:ascii="仿宋" w:hAnsi="仿宋" w:eastAsia="仿宋" w:cs="仿宋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2"/>
                <w:sz w:val="24"/>
                <w:szCs w:val="24"/>
              </w:rPr>
              <w:t>导意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见》、《营业性演出管理条例实施细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则》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61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8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jc w:val="center"/>
        <w:rPr>
          <w:rFonts w:hint="eastAsia" w:ascii="仿宋" w:hAnsi="仿宋" w:eastAsia="仿宋" w:cs="仿宋"/>
          <w:sz w:val="24"/>
          <w:szCs w:val="24"/>
        </w:rPr>
        <w:sectPr>
          <w:footerReference r:id="rId6" w:type="default"/>
          <w:pgSz w:w="16839" w:h="11907"/>
          <w:pgMar w:top="566" w:right="475" w:bottom="1541" w:left="475" w:header="0" w:footer="1310" w:gutter="0"/>
          <w:cols w:space="720" w:num="1"/>
        </w:sect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14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463" w:type="dxa"/>
            <w:vAlign w:val="top"/>
          </w:tcPr>
          <w:p>
            <w:pPr>
              <w:spacing w:line="32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1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对艺术品经营违法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行为的行政处罚</w:t>
            </w:r>
          </w:p>
        </w:tc>
        <w:tc>
          <w:tcPr>
            <w:tcW w:w="1992" w:type="dxa"/>
            <w:vAlign w:val="top"/>
          </w:tcPr>
          <w:p>
            <w:pPr>
              <w:spacing w:line="41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115" w:line="243" w:lineRule="auto"/>
              <w:ind w:left="2" w:righ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《国务院关于促进市场公平竞争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维护市场正常秩序的若干意见》、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《国务院办公厅关于全面推行行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政执法公示制度执法全过程记录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制度重大执法决定法制审核制度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的指导意见》、《艺术品经营管理办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法》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7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15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7" w:lineRule="auto"/>
              <w:ind w:left="4" w:firstLine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对网络游戏运营单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位违法行为的行政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处罚</w:t>
            </w:r>
          </w:p>
        </w:tc>
        <w:tc>
          <w:tcPr>
            <w:tcW w:w="19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114" w:line="243" w:lineRule="auto"/>
              <w:ind w:left="2" w:right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《国务院关于促进市场公平竞争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维护市场正常秩序的若干意见》、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《国务院办公厅关于全面推行行</w:t>
            </w: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政执法公示制度执法全过程记录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制度重大执法决定法制审核制度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的指导意见》、《网络游戏管理暂行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办法》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9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7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atLeast"/>
        </w:trPr>
        <w:tc>
          <w:tcPr>
            <w:tcW w:w="559" w:type="dxa"/>
            <w:vAlign w:val="top"/>
          </w:tcPr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16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6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对社会艺术水平考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级活动违法行为的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992" w:type="dxa"/>
            <w:vAlign w:val="top"/>
          </w:tcPr>
          <w:p>
            <w:pPr>
              <w:spacing w:line="40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112" w:line="242" w:lineRule="auto"/>
              <w:ind w:left="2" w:righ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《国务院关于促进市场公平竞争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维护市场正常秩序的若干意见》、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《国务院办公厅关于全面推行行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政执法公示制度执法全过程记录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制度重大执法决定法制审核制度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的指导意见》、《社会艺术水平考级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管理办法》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0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atLeast"/>
        </w:trPr>
        <w:tc>
          <w:tcPr>
            <w:tcW w:w="559" w:type="dxa"/>
            <w:vAlign w:val="top"/>
          </w:tcPr>
          <w:p>
            <w:pPr>
              <w:spacing w:line="31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1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1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17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7" w:lineRule="auto"/>
              <w:ind w:left="9" w:firstLine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对互联网文化单位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违法行为的行政处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罚</w:t>
            </w:r>
          </w:p>
        </w:tc>
        <w:tc>
          <w:tcPr>
            <w:tcW w:w="1992" w:type="dxa"/>
            <w:vAlign w:val="top"/>
          </w:tcPr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136" w:line="243" w:lineRule="auto"/>
              <w:ind w:left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《国务院关于促进市场公平竞争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维护市场正常秩序的若干意见》、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《国务院办公厅关于全面推行行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政执法公示制度执法全过程记录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制度重大执法决定法制审核制度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的指导意见》、《互联网文化管理暂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行规定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》（文化部令第 51</w:t>
            </w:r>
            <w:r>
              <w:rPr>
                <w:rFonts w:hint="eastAsia" w:ascii="仿宋" w:hAnsi="仿宋" w:eastAsia="仿宋" w:cs="仿宋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号，</w:t>
            </w:r>
            <w:r>
              <w:rPr>
                <w:rFonts w:hint="eastAsia" w:ascii="仿宋" w:hAnsi="仿宋" w:eastAsia="仿宋" w:cs="仿宋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第</w:t>
            </w:r>
            <w:r>
              <w:rPr>
                <w:rFonts w:hint="eastAsia" w:ascii="仿宋" w:hAnsi="仿宋" w:eastAsia="仿宋" w:cs="仿宋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号予以修改）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260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0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18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159" w:line="242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对擅自在文物保护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单位的保护范围内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进行建设工程或者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爆破、钻探、挖掘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等作业的行为进行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处罚</w:t>
            </w:r>
          </w:p>
        </w:tc>
        <w:tc>
          <w:tcPr>
            <w:tcW w:w="1992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0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jc w:val="center"/>
        <w:rPr>
          <w:rFonts w:hint="eastAsia" w:ascii="仿宋" w:hAnsi="仿宋" w:eastAsia="仿宋" w:cs="仿宋"/>
          <w:sz w:val="24"/>
          <w:szCs w:val="24"/>
        </w:rPr>
        <w:sectPr>
          <w:footerReference r:id="rId7" w:type="default"/>
          <w:pgSz w:w="16839" w:h="11907"/>
          <w:pgMar w:top="566" w:right="475" w:bottom="1541" w:left="475" w:header="0" w:footer="1309" w:gutter="0"/>
          <w:cols w:space="720" w:num="1"/>
        </w:sect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5" w:hRule="atLeast"/>
        </w:trPr>
        <w:tc>
          <w:tcPr>
            <w:tcW w:w="559" w:type="dxa"/>
            <w:vAlign w:val="top"/>
          </w:tcPr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19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463" w:type="dxa"/>
            <w:vAlign w:val="top"/>
          </w:tcPr>
          <w:p>
            <w:pPr>
              <w:pStyle w:val="5"/>
              <w:spacing w:before="113" w:line="243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对在文物保护单位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的建设控制地带内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进行建设工程，其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工程设计方案未经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6"/>
                <w:sz w:val="24"/>
                <w:szCs w:val="24"/>
              </w:rPr>
              <w:t>文物行政部门同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意、报城乡建设规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划部门批准，对文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物保护单位的历史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风貌造成破坏的行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为进行处罚</w:t>
            </w:r>
          </w:p>
        </w:tc>
        <w:tc>
          <w:tcPr>
            <w:tcW w:w="1992" w:type="dxa"/>
            <w:vAlign w:val="top"/>
          </w:tcPr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spacing w:line="41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9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4" w:hRule="atLeast"/>
        </w:trPr>
        <w:tc>
          <w:tcPr>
            <w:tcW w:w="559" w:type="dxa"/>
            <w:vAlign w:val="top"/>
          </w:tcPr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20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46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6" w:lineRule="auto"/>
              <w:ind w:left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对擅自迁移、拆除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不可移动文物的行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为进行处罚</w:t>
            </w:r>
          </w:p>
        </w:tc>
        <w:tc>
          <w:tcPr>
            <w:tcW w:w="1992" w:type="dxa"/>
            <w:vAlign w:val="top"/>
          </w:tcPr>
          <w:p>
            <w:pPr>
              <w:spacing w:line="34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4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6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6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atLeast"/>
        </w:trPr>
        <w:tc>
          <w:tcPr>
            <w:tcW w:w="559" w:type="dxa"/>
            <w:vAlign w:val="top"/>
          </w:tcPr>
          <w:p>
            <w:pPr>
              <w:spacing w:line="29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8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21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对擅自修缮不可移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动文物，明显改变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文物原状的行为进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行处罚</w:t>
            </w:r>
          </w:p>
        </w:tc>
        <w:tc>
          <w:tcPr>
            <w:tcW w:w="1992" w:type="dxa"/>
            <w:vAlign w:val="top"/>
          </w:tcPr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94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84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8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22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279" w:line="241" w:lineRule="auto"/>
              <w:ind w:left="12" w:hang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对擅自在原址重建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已全部毁坏的不可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移动文物，造成文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物破坏的行为进行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处罚</w:t>
            </w:r>
          </w:p>
        </w:tc>
        <w:tc>
          <w:tcPr>
            <w:tcW w:w="1992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2" w:line="239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7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89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23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283"/>
              <w:ind w:left="6" w:firstLine="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对施工单位未取得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文物保护工程资质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证书，擅自从事文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物修缮、迁移、重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建的行为进行处罚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0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154" w:lineRule="exact"/>
        <w:jc w:val="center"/>
        <w:rPr>
          <w:rFonts w:hint="eastAsia" w:ascii="仿宋" w:hAnsi="仿宋" w:eastAsia="仿宋" w:cs="仿宋"/>
          <w:sz w:val="24"/>
          <w:szCs w:val="24"/>
        </w:rPr>
        <w:sectPr>
          <w:footerReference r:id="rId8" w:type="default"/>
          <w:pgSz w:w="16839" w:h="11907"/>
          <w:pgMar w:top="566" w:right="475" w:bottom="1541" w:left="475" w:header="0" w:footer="1310" w:gutter="0"/>
          <w:cols w:space="720" w:num="1"/>
        </w:sect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8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24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463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6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对转让或者抵押国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有不可移动文物的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41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7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25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41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1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对将国有不可移动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文物作为企业资产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经营的行为进行处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罚</w:t>
            </w:r>
          </w:p>
        </w:tc>
        <w:tc>
          <w:tcPr>
            <w:tcW w:w="19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9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7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atLeast"/>
        </w:trPr>
        <w:tc>
          <w:tcPr>
            <w:tcW w:w="559" w:type="dxa"/>
            <w:vAlign w:val="top"/>
          </w:tcPr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26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40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对将非国有不可移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动文物转让或者抵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押给外国人的行为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进行处罚</w:t>
            </w:r>
          </w:p>
        </w:tc>
        <w:tc>
          <w:tcPr>
            <w:tcW w:w="1992" w:type="dxa"/>
            <w:vAlign w:val="top"/>
          </w:tcPr>
          <w:p>
            <w:pPr>
              <w:spacing w:line="40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0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0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27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6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对擅自改变国有文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物保护单位用途的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8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28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283"/>
              <w:ind w:left="8" w:firstLine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对文物收藏单位未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按照国家有关规定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配备防火、防盗、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防自然损坏的设施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的行为进行处罚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2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仿宋" w:hAnsi="仿宋" w:eastAsia="仿宋" w:cs="仿宋"/>
          <w:sz w:val="24"/>
          <w:szCs w:val="24"/>
        </w:rPr>
        <w:sectPr>
          <w:footerReference r:id="rId9" w:type="default"/>
          <w:pgSz w:w="16839" w:h="11907"/>
          <w:pgMar w:top="566" w:right="475" w:bottom="1538" w:left="475" w:header="0" w:footer="1309" w:gutter="0"/>
          <w:cols w:space="720" w:num="1"/>
        </w:sect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atLeast"/>
        </w:trPr>
        <w:tc>
          <w:tcPr>
            <w:tcW w:w="559" w:type="dxa"/>
            <w:vAlign w:val="top"/>
          </w:tcPr>
          <w:p>
            <w:pPr>
              <w:spacing w:line="31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1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1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0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29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463" w:type="dxa"/>
            <w:vAlign w:val="top"/>
          </w:tcPr>
          <w:p>
            <w:pPr>
              <w:pStyle w:val="5"/>
              <w:spacing w:before="134" w:line="243" w:lineRule="auto"/>
              <w:ind w:left="3" w:firstLine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对国有文物收藏单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位法定代表人离任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时未按照馆藏文物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7"/>
                <w:sz w:val="24"/>
                <w:szCs w:val="24"/>
              </w:rPr>
              <w:t>档案移交馆藏文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物，或者所移交的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馆藏文物与馆藏文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物档案不符的行为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进行处罚</w:t>
            </w:r>
          </w:p>
        </w:tc>
        <w:tc>
          <w:tcPr>
            <w:tcW w:w="1992" w:type="dxa"/>
            <w:vAlign w:val="top"/>
          </w:tcPr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259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0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3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0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0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0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30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41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firstLine="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对将国有馆藏文物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赠与、出租或者出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售给其他单位、个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人的行为进行处罚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8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559" w:type="dxa"/>
            <w:vAlign w:val="top"/>
          </w:tcPr>
          <w:p>
            <w:pPr>
              <w:spacing w:line="26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31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6" w:lineRule="auto"/>
              <w:ind w:left="14" w:hanging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  <w:t>对违法借用、交换、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处置国有馆藏文物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的行为进行处罚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41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5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7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559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32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9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1" w:lineRule="auto"/>
              <w:ind w:left="17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对违法挪用或者侵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  <w:t>占依法调拨、交换、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出借文物所得补偿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费用的行为进行处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罚</w:t>
            </w:r>
          </w:p>
        </w:tc>
        <w:tc>
          <w:tcPr>
            <w:tcW w:w="1992" w:type="dxa"/>
            <w:vAlign w:val="top"/>
          </w:tcPr>
          <w:p>
            <w:pPr>
              <w:spacing w:line="41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21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559" w:type="dxa"/>
            <w:vAlign w:val="top"/>
          </w:tcPr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33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46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6" w:lineRule="auto"/>
              <w:ind w:left="12" w:hang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对发现文物隐匿不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报，或者拒不上交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的行为进行处罚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40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4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0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jc w:val="center"/>
        <w:rPr>
          <w:rFonts w:hint="eastAsia" w:ascii="仿宋" w:hAnsi="仿宋" w:eastAsia="仿宋" w:cs="仿宋"/>
          <w:sz w:val="24"/>
          <w:szCs w:val="24"/>
        </w:rPr>
        <w:sectPr>
          <w:footerReference r:id="rId10" w:type="default"/>
          <w:pgSz w:w="16839" w:h="11907"/>
          <w:pgMar w:top="566" w:right="475" w:bottom="1541" w:left="475" w:header="0" w:footer="1309" w:gutter="0"/>
          <w:cols w:space="720" w:num="1"/>
        </w:sectPr>
      </w:pPr>
    </w:p>
    <w:tbl>
      <w:tblPr>
        <w:tblStyle w:val="4"/>
        <w:tblW w:w="158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948"/>
        <w:gridCol w:w="1463"/>
        <w:gridCol w:w="1992"/>
        <w:gridCol w:w="2692"/>
        <w:gridCol w:w="1274"/>
        <w:gridCol w:w="1843"/>
        <w:gridCol w:w="1678"/>
        <w:gridCol w:w="549"/>
        <w:gridCol w:w="547"/>
        <w:gridCol w:w="547"/>
        <w:gridCol w:w="684"/>
        <w:gridCol w:w="550"/>
        <w:gridCol w:w="5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</w:trPr>
        <w:tc>
          <w:tcPr>
            <w:tcW w:w="559" w:type="dxa"/>
            <w:vAlign w:val="top"/>
          </w:tcPr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34</w:t>
            </w:r>
          </w:p>
        </w:tc>
        <w:tc>
          <w:tcPr>
            <w:tcW w:w="948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行政处罚</w:t>
            </w:r>
          </w:p>
        </w:tc>
        <w:tc>
          <w:tcPr>
            <w:tcW w:w="1463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6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对未按照规定移交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拣选文物的行为进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行处罚</w:t>
            </w:r>
          </w:p>
        </w:tc>
        <w:tc>
          <w:tcPr>
            <w:tcW w:w="1992" w:type="dxa"/>
            <w:vAlign w:val="top"/>
          </w:tcPr>
          <w:p>
            <w:pPr>
              <w:spacing w:line="41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41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117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6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5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6" w:hRule="atLeast"/>
        </w:trPr>
        <w:tc>
          <w:tcPr>
            <w:tcW w:w="559" w:type="dxa"/>
            <w:vAlign w:val="top"/>
          </w:tcPr>
          <w:p>
            <w:pPr>
              <w:spacing w:line="31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1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1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35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pStyle w:val="5"/>
              <w:spacing w:before="135" w:line="243" w:lineRule="auto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对未取得相应等级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的文物保护工程资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质证书，擅自承担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文物保护单位的修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缮、迁移、重建工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程逾期不改正，或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者造成严重后果的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1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27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260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3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0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atLeast"/>
        </w:trPr>
        <w:tc>
          <w:tcPr>
            <w:tcW w:w="559" w:type="dxa"/>
            <w:vAlign w:val="top"/>
          </w:tcPr>
          <w:p>
            <w:pPr>
              <w:spacing w:line="25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36</w:t>
            </w:r>
          </w:p>
        </w:tc>
        <w:tc>
          <w:tcPr>
            <w:tcW w:w="94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5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/>
              <w:ind w:left="7" w:firstLine="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8"/>
                <w:sz w:val="24"/>
                <w:szCs w:val="24"/>
              </w:rPr>
              <w:t>对未取得资质证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书，擅自从事馆藏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9"/>
                <w:sz w:val="24"/>
                <w:szCs w:val="24"/>
              </w:rPr>
              <w:t>文物的修复、复制、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拓印活动的行为进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行处罚</w:t>
            </w:r>
          </w:p>
        </w:tc>
        <w:tc>
          <w:tcPr>
            <w:tcW w:w="1992" w:type="dxa"/>
            <w:vAlign w:val="top"/>
          </w:tcPr>
          <w:p>
            <w:pPr>
              <w:spacing w:line="3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76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7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7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3" w:hRule="atLeast"/>
        </w:trPr>
        <w:tc>
          <w:tcPr>
            <w:tcW w:w="559" w:type="dxa"/>
            <w:vAlign w:val="top"/>
          </w:tcPr>
          <w:p>
            <w:pPr>
              <w:spacing w:line="25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37</w:t>
            </w:r>
          </w:p>
        </w:tc>
        <w:tc>
          <w:tcPr>
            <w:tcW w:w="948" w:type="dxa"/>
            <w:vMerge w:val="continue"/>
            <w:tcBorders>
              <w:top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3" w:type="dxa"/>
            <w:vAlign w:val="top"/>
          </w:tcPr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6" w:lineRule="auto"/>
              <w:ind w:left="9" w:firstLine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  <w:t>对擅自修复、复制、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拓印馆藏珍贵文物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的行为进行处罚</w:t>
            </w:r>
          </w:p>
        </w:tc>
        <w:tc>
          <w:tcPr>
            <w:tcW w:w="1992" w:type="dxa"/>
            <w:vAlign w:val="top"/>
          </w:tcPr>
          <w:p>
            <w:pPr>
              <w:spacing w:line="3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3.处罚依据；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4.处罚结果。</w:t>
            </w:r>
          </w:p>
        </w:tc>
        <w:tc>
          <w:tcPr>
            <w:tcW w:w="2692" w:type="dxa"/>
            <w:vAlign w:val="top"/>
          </w:tcPr>
          <w:p>
            <w:pPr>
              <w:spacing w:line="37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9" w:lineRule="auto"/>
              <w:ind w:left="8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《政府信息公开条例》、《国务院办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公厅关于全面推行行政执法公示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制度执法全过程记录制度重大执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法决定法制审核制度的指导意见》</w:t>
            </w:r>
          </w:p>
        </w:tc>
        <w:tc>
          <w:tcPr>
            <w:tcW w:w="1274" w:type="dxa"/>
            <w:vAlign w:val="top"/>
          </w:tcPr>
          <w:p>
            <w:pPr>
              <w:pStyle w:val="5"/>
              <w:spacing w:before="82" w:line="242" w:lineRule="auto"/>
              <w:ind w:left="1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执法决定信息在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决定作出之日起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个工作日内公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开，其他相关信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息形成或变更之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日起</w:t>
            </w:r>
            <w:r>
              <w:rPr>
                <w:rFonts w:hint="eastAsia" w:ascii="仿宋" w:hAnsi="仿宋" w:eastAsia="仿宋" w:cs="仿宋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日内公开</w:t>
            </w:r>
          </w:p>
        </w:tc>
        <w:tc>
          <w:tcPr>
            <w:tcW w:w="1843" w:type="dxa"/>
            <w:vAlign w:val="top"/>
          </w:tcPr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4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5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8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4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559" w:type="dxa"/>
            <w:vAlign w:val="top"/>
          </w:tcPr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8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179" w:lineRule="auto"/>
              <w:ind w:left="21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38</w:t>
            </w:r>
          </w:p>
        </w:tc>
        <w:tc>
          <w:tcPr>
            <w:tcW w:w="948" w:type="dxa"/>
            <w:vAlign w:val="top"/>
          </w:tcPr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17" w:lineRule="auto"/>
              <w:ind w:left="11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行政强制</w:t>
            </w:r>
          </w:p>
        </w:tc>
        <w:tc>
          <w:tcPr>
            <w:tcW w:w="1463" w:type="dxa"/>
            <w:vAlign w:val="top"/>
          </w:tcPr>
          <w:p>
            <w:pPr>
              <w:spacing w:line="46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9" w:lineRule="auto"/>
              <w:ind w:left="6" w:firstLine="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对擅自从事互联网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 xml:space="preserve">上网服务经营活动 场所的查封，专用 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工具、设备的扣押</w:t>
            </w:r>
          </w:p>
        </w:tc>
        <w:tc>
          <w:tcPr>
            <w:tcW w:w="1992" w:type="dxa"/>
            <w:vAlign w:val="top"/>
          </w:tcPr>
          <w:p>
            <w:pPr>
              <w:spacing w:line="46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40" w:lineRule="exact"/>
              <w:ind w:left="2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position w:val="4"/>
                <w:sz w:val="24"/>
                <w:szCs w:val="24"/>
              </w:rPr>
              <w:t>1.主体信息；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2.案由；</w:t>
            </w:r>
          </w:p>
          <w:p>
            <w:pPr>
              <w:pStyle w:val="5"/>
              <w:spacing w:before="27" w:line="240" w:lineRule="exact"/>
              <w:ind w:left="24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position w:val="4"/>
                <w:sz w:val="24"/>
                <w:szCs w:val="24"/>
              </w:rPr>
              <w:t>3.处理依据；</w:t>
            </w:r>
          </w:p>
          <w:p>
            <w:pPr>
              <w:pStyle w:val="5"/>
              <w:spacing w:line="218" w:lineRule="auto"/>
              <w:ind w:left="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4.处理结果。</w:t>
            </w:r>
          </w:p>
        </w:tc>
        <w:tc>
          <w:tcPr>
            <w:tcW w:w="2692" w:type="dxa"/>
            <w:vAlign w:val="top"/>
          </w:tcPr>
          <w:p>
            <w:pPr>
              <w:pStyle w:val="5"/>
              <w:spacing w:before="41" w:line="241" w:lineRule="auto"/>
              <w:ind w:left="8" w:right="2" w:hanging="6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《政府信息公开条例》、《互联网上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网服务营业场所管理条例》、《国务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院关于促进市场公平竞争维护市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场正常秩序的若干意见》、《国务院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办公厅关于全面推行行政执法公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示制度执法全过程记录制度重大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执法决定法制审核制度的指导意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见》</w:t>
            </w:r>
          </w:p>
        </w:tc>
        <w:tc>
          <w:tcPr>
            <w:tcW w:w="1274" w:type="dxa"/>
            <w:vAlign w:val="top"/>
          </w:tcPr>
          <w:p>
            <w:pPr>
              <w:spacing w:line="29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8" w:line="236" w:lineRule="auto"/>
              <w:ind w:left="11" w:hanging="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信息形成或变更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之日起</w:t>
            </w:r>
            <w:r>
              <w:rPr>
                <w:rFonts w:hint="eastAsia" w:ascii="仿宋" w:hAnsi="仿宋" w:eastAsia="仿宋" w:cs="仿宋"/>
                <w:spacing w:val="2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个工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作日内公开</w:t>
            </w:r>
          </w:p>
        </w:tc>
        <w:tc>
          <w:tcPr>
            <w:tcW w:w="1843" w:type="dxa"/>
            <w:vAlign w:val="top"/>
          </w:tcPr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18" w:lineRule="auto"/>
              <w:ind w:left="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康平县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文化旅游和广播电视局</w:t>
            </w:r>
          </w:p>
        </w:tc>
        <w:tc>
          <w:tcPr>
            <w:tcW w:w="1678" w:type="dxa"/>
            <w:vAlign w:val="top"/>
          </w:tcPr>
          <w:p>
            <w:pPr>
              <w:spacing w:line="29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9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before="59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■政府网站</w:t>
            </w:r>
          </w:p>
          <w:p>
            <w:pPr>
              <w:spacing w:before="26" w:line="220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■入户/现场</w:t>
            </w:r>
          </w:p>
          <w:p>
            <w:pPr>
              <w:spacing w:before="25" w:line="219" w:lineRule="auto"/>
              <w:ind w:left="29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■精准推送</w:t>
            </w:r>
          </w:p>
        </w:tc>
        <w:tc>
          <w:tcPr>
            <w:tcW w:w="549" w:type="dxa"/>
            <w:vAlign w:val="top"/>
          </w:tcPr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4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28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68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50" w:type="dxa"/>
            <w:vAlign w:val="top"/>
          </w:tcPr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27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5"/>
              <w:spacing w:before="59" w:line="238" w:lineRule="auto"/>
              <w:ind w:left="3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√</w:t>
            </w:r>
          </w:p>
        </w:tc>
        <w:tc>
          <w:tcPr>
            <w:tcW w:w="55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24"/>
          <w:szCs w:val="24"/>
        </w:rPr>
        <w:sectPr>
          <w:footerReference r:id="rId11" w:type="default"/>
          <w:pgSz w:w="16839" w:h="11907"/>
          <w:pgMar w:top="566" w:right="475" w:bottom="1538" w:left="475" w:header="0" w:footer="1309" w:gutter="0"/>
          <w:cols w:space="720" w:num="1"/>
        </w:sectPr>
      </w:pPr>
    </w:p>
    <w:p>
      <w:pPr>
        <w:spacing w:line="94" w:lineRule="exact"/>
        <w:jc w:val="center"/>
        <w:rPr>
          <w:rFonts w:hint="eastAsia" w:ascii="仿宋" w:hAnsi="仿宋" w:eastAsia="仿宋" w:cs="仿宋"/>
          <w:sz w:val="24"/>
          <w:szCs w:val="24"/>
        </w:rPr>
      </w:pPr>
    </w:p>
    <w:sectPr>
      <w:footerReference r:id="rId12" w:type="default"/>
      <w:pgSz w:w="16839" w:h="11907"/>
      <w:pgMar w:top="566" w:right="475" w:bottom="1541" w:left="475" w:header="0" w:footer="13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7907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7901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7910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7900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8" w:lineRule="auto"/>
      <w:ind w:left="7904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7903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8" w:lineRule="auto"/>
      <w:ind w:left="7903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7903"/>
      <w:rPr>
        <w:rFonts w:ascii="仿宋" w:hAnsi="仿宋" w:eastAsia="仿宋" w:cs="仿宋"/>
        <w:sz w:val="24"/>
        <w:szCs w:val="24"/>
      </w:rPr>
    </w:pPr>
    <w:r>
      <w:rPr>
        <w:rFonts w:ascii="仿宋" w:hAnsi="仿宋" w:eastAsia="仿宋" w:cs="仿宋"/>
        <w:sz w:val="24"/>
        <w:szCs w:val="24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I1YTZlNzY4ZDE0ZmRmOWJiOGNlOWMxZDExNmM1MGIifQ=="/>
  </w:docVars>
  <w:rsids>
    <w:rsidRoot w:val="00000000"/>
    <w:rsid w:val="04C557AA"/>
    <w:rsid w:val="2C41315F"/>
    <w:rsid w:val="38B17D5D"/>
    <w:rsid w:val="413C37E5"/>
    <w:rsid w:val="4A481021"/>
    <w:rsid w:val="593D7499"/>
    <w:rsid w:val="5CD02B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6871</Words>
  <Characters>7071</Characters>
  <TotalTime>3</TotalTime>
  <ScaleCrop>false</ScaleCrop>
  <LinksUpToDate>false</LinksUpToDate>
  <CharactersWithSpaces>7609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2020-11-26T11:11:00Z</dcterms:created>
  <dc:creator>张明磊</dc:creator>
  <cp:lastModifiedBy>Administrator</cp:lastModifiedBy>
  <dcterms:modified xsi:type="dcterms:W3CDTF">2023-03-09T05:45:58Z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2023-03-09T11:12:02Z</vt:filetime>
  </property>
  <property fmtid="{D5CDD505-2E9C-101B-9397-08002B2CF9AE}" pid="4" name="UsrData">
    <vt:lpwstr>64094e507e63a6001571f673</vt:lpwstr>
  </property>
  <property fmtid="{D5CDD505-2E9C-101B-9397-08002B2CF9AE}" pid="5" name="KSOProductBuildVer">
    <vt:lpwstr>2052-11.1.0.13703</vt:lpwstr>
  </property>
  <property fmtid="{D5CDD505-2E9C-101B-9397-08002B2CF9AE}" pid="6" name="ICV">
    <vt:lpwstr>A449E6CF073346C29AD73C1ED80B782A</vt:lpwstr>
  </property>
</Properties>
</file>