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E7145">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left"/>
        <w:textAlignment w:val="auto"/>
        <w:rPr>
          <w:rFonts w:hint="eastAsia" w:ascii="Times New Roman" w:hAnsi="Times New Roman" w:eastAsia="黑体"/>
          <w:sz w:val="28"/>
          <w:szCs w:val="28"/>
          <w:lang w:val="en-US" w:eastAsia="zh-CN"/>
        </w:rPr>
      </w:pPr>
      <w:r>
        <w:rPr>
          <w:rFonts w:ascii="Times New Roman" w:hAnsi="黑体" w:eastAsia="黑体"/>
          <w:sz w:val="28"/>
          <w:szCs w:val="28"/>
        </w:rPr>
        <w:t>康平县十</w:t>
      </w:r>
      <w:r>
        <w:rPr>
          <w:rFonts w:hint="eastAsia" w:ascii="Times New Roman" w:hAnsi="黑体" w:eastAsia="黑体"/>
          <w:sz w:val="28"/>
          <w:szCs w:val="28"/>
          <w:lang w:eastAsia="zh-CN"/>
        </w:rPr>
        <w:t>八</w:t>
      </w:r>
      <w:r>
        <w:rPr>
          <w:rFonts w:ascii="Times New Roman" w:hAnsi="黑体" w:eastAsia="黑体"/>
          <w:sz w:val="28"/>
          <w:szCs w:val="28"/>
        </w:rPr>
        <w:t>届人大</w:t>
      </w:r>
      <w:r>
        <w:rPr>
          <w:rFonts w:hint="eastAsia" w:ascii="Times New Roman" w:hAnsi="黑体" w:eastAsia="黑体"/>
          <w:sz w:val="28"/>
          <w:szCs w:val="28"/>
          <w:lang w:val="en-US" w:eastAsia="zh-CN"/>
        </w:rPr>
        <w:t xml:space="preserve">                                       </w:t>
      </w:r>
    </w:p>
    <w:p w14:paraId="23E36008">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left"/>
        <w:textAlignment w:val="auto"/>
        <w:rPr>
          <w:rFonts w:hint="eastAsia" w:ascii="Times New Roman" w:hAnsi="Times New Roman" w:eastAsia="黑体"/>
          <w:spacing w:val="0"/>
          <w:sz w:val="28"/>
          <w:szCs w:val="28"/>
          <w:lang w:eastAsia="zh-CN"/>
        </w:rPr>
      </w:pPr>
      <w:r>
        <w:rPr>
          <w:rFonts w:hint="eastAsia" w:ascii="Times New Roman" w:hAnsi="黑体" w:eastAsia="黑体"/>
          <w:spacing w:val="57"/>
          <w:sz w:val="28"/>
          <w:szCs w:val="28"/>
          <w:lang w:eastAsia="zh-CN"/>
        </w:rPr>
        <w:t>六</w:t>
      </w:r>
      <w:r>
        <w:rPr>
          <w:rFonts w:ascii="Times New Roman" w:hAnsi="黑体" w:eastAsia="黑体"/>
          <w:spacing w:val="57"/>
          <w:sz w:val="28"/>
          <w:szCs w:val="28"/>
        </w:rPr>
        <w:t>次会议</w:t>
      </w:r>
      <w:r>
        <w:rPr>
          <w:rFonts w:hint="eastAsia" w:ascii="Times New Roman" w:hAnsi="黑体" w:eastAsia="黑体"/>
          <w:spacing w:val="57"/>
          <w:sz w:val="28"/>
          <w:szCs w:val="28"/>
          <w:lang w:eastAsia="zh-CN"/>
        </w:rPr>
        <w:t>文件</w:t>
      </w:r>
      <w:r>
        <w:rPr>
          <w:rFonts w:hint="eastAsia" w:ascii="Times New Roman" w:hAnsi="黑体" w:eastAsia="黑体"/>
          <w:spacing w:val="0"/>
          <w:sz w:val="28"/>
          <w:szCs w:val="28"/>
          <w:lang w:val="en-US" w:eastAsia="zh-CN"/>
        </w:rPr>
        <w:t xml:space="preserve">                                      </w:t>
      </w:r>
    </w:p>
    <w:p w14:paraId="6867FD20">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jc w:val="center"/>
        <w:textAlignment w:val="auto"/>
        <w:rPr>
          <w:rFonts w:hint="default" w:ascii="Times New Roman" w:hAnsi="Times New Roman" w:eastAsia="宋体" w:cs="Times New Roman"/>
          <w:b/>
          <w:color w:val="000000"/>
          <w:sz w:val="56"/>
          <w:szCs w:val="56"/>
          <w:highlight w:val="none"/>
        </w:rPr>
      </w:pPr>
    </w:p>
    <w:p w14:paraId="2796E17C">
      <w:pPr>
        <w:pStyle w:val="3"/>
        <w:keepNext w:val="0"/>
        <w:keepLines w:val="0"/>
        <w:pageBreakBefore w:val="0"/>
        <w:widowControl w:val="0"/>
        <w:kinsoku/>
        <w:wordWrap/>
        <w:overflowPunct/>
        <w:topLinePunct w:val="0"/>
        <w:autoSpaceDE/>
        <w:autoSpaceDN/>
        <w:bidi w:val="0"/>
        <w:spacing w:after="0" w:line="600" w:lineRule="exact"/>
        <w:textAlignment w:val="auto"/>
        <w:rPr>
          <w:rFonts w:hint="default"/>
        </w:rPr>
      </w:pPr>
      <w:bookmarkStart w:id="0" w:name="_GoBack"/>
      <w:bookmarkEnd w:id="0"/>
    </w:p>
    <w:p w14:paraId="5F5E584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44"/>
          <w:szCs w:val="44"/>
          <w:highlight w:val="none"/>
        </w:rPr>
      </w:pPr>
      <w:r>
        <w:rPr>
          <w:rFonts w:hint="default" w:ascii="Times New Roman" w:hAnsi="Times New Roman" w:eastAsia="宋体" w:cs="Times New Roman"/>
          <w:b/>
          <w:bCs/>
          <w:sz w:val="44"/>
          <w:szCs w:val="44"/>
          <w:highlight w:val="none"/>
        </w:rPr>
        <w:t>关于</w:t>
      </w:r>
      <w:r>
        <w:rPr>
          <w:rFonts w:hint="default" w:ascii="Times New Roman" w:hAnsi="Times New Roman" w:eastAsia="宋体" w:cs="Times New Roman"/>
          <w:b/>
          <w:bCs/>
          <w:sz w:val="44"/>
          <w:szCs w:val="44"/>
          <w:highlight w:val="none"/>
          <w:lang w:val="en-US" w:eastAsia="zh-CN"/>
        </w:rPr>
        <w:t>康平县</w:t>
      </w:r>
      <w:r>
        <w:rPr>
          <w:rFonts w:hint="default" w:ascii="Times New Roman" w:hAnsi="Times New Roman" w:eastAsia="宋体" w:cs="Times New Roman"/>
          <w:b/>
          <w:bCs/>
          <w:sz w:val="44"/>
          <w:szCs w:val="44"/>
          <w:highlight w:val="none"/>
        </w:rPr>
        <w:t>202</w:t>
      </w:r>
      <w:r>
        <w:rPr>
          <w:rFonts w:hint="default" w:ascii="Times New Roman" w:hAnsi="Times New Roman" w:eastAsia="宋体" w:cs="Times New Roman"/>
          <w:b/>
          <w:bCs/>
          <w:sz w:val="44"/>
          <w:szCs w:val="44"/>
          <w:highlight w:val="none"/>
          <w:lang w:val="en-US" w:eastAsia="zh-CN"/>
        </w:rPr>
        <w:t>5</w:t>
      </w:r>
      <w:r>
        <w:rPr>
          <w:rFonts w:hint="default" w:ascii="Times New Roman" w:hAnsi="Times New Roman" w:eastAsia="宋体" w:cs="Times New Roman"/>
          <w:b/>
          <w:bCs/>
          <w:sz w:val="44"/>
          <w:szCs w:val="44"/>
          <w:highlight w:val="none"/>
        </w:rPr>
        <w:t>年预算执行情况和</w:t>
      </w:r>
    </w:p>
    <w:p w14:paraId="771B8A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32"/>
          <w:szCs w:val="32"/>
          <w:highlight w:val="none"/>
          <w:lang w:eastAsia="zh-CN"/>
        </w:rPr>
      </w:pPr>
      <w:r>
        <w:rPr>
          <w:rFonts w:hint="eastAsia" w:ascii="Times New Roman" w:hAnsi="Times New Roman" w:eastAsia="宋体" w:cs="Times New Roman"/>
          <w:b/>
          <w:bCs/>
          <w:sz w:val="44"/>
          <w:szCs w:val="44"/>
          <w:highlight w:val="none"/>
          <w:lang w:val="en-US" w:eastAsia="zh-CN"/>
        </w:rPr>
        <w:t xml:space="preserve"> </w:t>
      </w:r>
      <w:r>
        <w:rPr>
          <w:rFonts w:hint="default" w:ascii="Times New Roman" w:hAnsi="Times New Roman" w:eastAsia="宋体" w:cs="Times New Roman"/>
          <w:b/>
          <w:bCs/>
          <w:sz w:val="44"/>
          <w:szCs w:val="44"/>
          <w:highlight w:val="none"/>
        </w:rPr>
        <w:t>202</w:t>
      </w:r>
      <w:r>
        <w:rPr>
          <w:rFonts w:hint="default" w:ascii="Times New Roman" w:hAnsi="Times New Roman" w:eastAsia="宋体" w:cs="Times New Roman"/>
          <w:b/>
          <w:bCs/>
          <w:sz w:val="44"/>
          <w:szCs w:val="44"/>
          <w:highlight w:val="none"/>
          <w:lang w:val="en-US" w:eastAsia="zh-CN"/>
        </w:rPr>
        <w:t>6</w:t>
      </w:r>
      <w:r>
        <w:rPr>
          <w:rFonts w:hint="default" w:ascii="Times New Roman" w:hAnsi="Times New Roman" w:eastAsia="宋体" w:cs="Times New Roman"/>
          <w:b/>
          <w:bCs/>
          <w:sz w:val="44"/>
          <w:szCs w:val="44"/>
          <w:highlight w:val="none"/>
        </w:rPr>
        <w:t>年预算</w:t>
      </w:r>
      <w:r>
        <w:rPr>
          <w:rFonts w:hint="default" w:ascii="Times New Roman" w:hAnsi="Times New Roman" w:eastAsia="宋体" w:cs="Times New Roman"/>
          <w:b/>
          <w:bCs/>
          <w:sz w:val="44"/>
          <w:szCs w:val="44"/>
          <w:highlight w:val="none"/>
          <w:lang w:eastAsia="zh-CN"/>
        </w:rPr>
        <w:t>（</w:t>
      </w:r>
      <w:r>
        <w:rPr>
          <w:rFonts w:hint="default" w:ascii="Times New Roman" w:hAnsi="Times New Roman" w:eastAsia="宋体" w:cs="Times New Roman"/>
          <w:b/>
          <w:bCs/>
          <w:sz w:val="44"/>
          <w:szCs w:val="44"/>
          <w:highlight w:val="none"/>
        </w:rPr>
        <w:t>草案</w:t>
      </w:r>
      <w:r>
        <w:rPr>
          <w:rFonts w:hint="default" w:ascii="Times New Roman" w:hAnsi="Times New Roman" w:eastAsia="宋体" w:cs="Times New Roman"/>
          <w:b/>
          <w:bCs/>
          <w:sz w:val="44"/>
          <w:szCs w:val="44"/>
          <w:highlight w:val="none"/>
          <w:lang w:eastAsia="zh-CN"/>
        </w:rPr>
        <w:t>）</w:t>
      </w:r>
      <w:r>
        <w:rPr>
          <w:rFonts w:hint="default" w:ascii="Times New Roman" w:hAnsi="Times New Roman" w:eastAsia="宋体" w:cs="Times New Roman"/>
          <w:b/>
          <w:bCs/>
          <w:sz w:val="44"/>
          <w:szCs w:val="44"/>
          <w:highlight w:val="none"/>
        </w:rPr>
        <w:t>的报告</w:t>
      </w:r>
      <w:r>
        <w:rPr>
          <w:rFonts w:hint="eastAsia" w:ascii="Times New Roman" w:hAnsi="Times New Roman" w:eastAsia="宋体" w:cs="Times New Roman"/>
          <w:b/>
          <w:bCs/>
          <w:sz w:val="44"/>
          <w:szCs w:val="44"/>
          <w:highlight w:val="none"/>
          <w:lang w:eastAsia="zh-CN"/>
        </w:rPr>
        <w:t>（书面）</w:t>
      </w:r>
    </w:p>
    <w:p w14:paraId="13E7D24E">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仿宋" w:cs="Times New Roman"/>
          <w:sz w:val="32"/>
          <w:szCs w:val="32"/>
          <w:highlight w:val="none"/>
        </w:rPr>
      </w:pPr>
    </w:p>
    <w:p w14:paraId="0090E2B9">
      <w:pPr>
        <w:jc w:val="center"/>
        <w:rPr>
          <w:rFonts w:hint="eastAsia" w:ascii="方正楷体简体" w:hAnsi="方正楷体简体" w:eastAsia="方正楷体简体" w:cs="方正楷体简体"/>
          <w:b/>
          <w:bCs/>
          <w:sz w:val="32"/>
          <w:szCs w:val="32"/>
        </w:rPr>
      </w:pPr>
      <w:r>
        <w:rPr>
          <w:rFonts w:hint="eastAsia" w:ascii="方正楷体简体" w:hAnsi="方正楷体简体" w:eastAsia="方正楷体简体" w:cs="方正楷体简体"/>
          <w:b/>
          <w:bCs/>
          <w:sz w:val="32"/>
          <w:szCs w:val="32"/>
        </w:rPr>
        <w:t>——2025年12月</w:t>
      </w:r>
      <w:r>
        <w:rPr>
          <w:rFonts w:hint="eastAsia" w:ascii="方正楷体简体" w:hAnsi="方正楷体简体" w:eastAsia="方正楷体简体" w:cs="方正楷体简体"/>
          <w:b/>
          <w:bCs/>
          <w:sz w:val="32"/>
          <w:szCs w:val="32"/>
          <w:lang w:val="en-US" w:eastAsia="zh-CN"/>
        </w:rPr>
        <w:t>30</w:t>
      </w:r>
      <w:r>
        <w:rPr>
          <w:rFonts w:hint="eastAsia" w:ascii="方正楷体简体" w:hAnsi="方正楷体简体" w:eastAsia="方正楷体简体" w:cs="方正楷体简体"/>
          <w:b/>
          <w:bCs/>
          <w:sz w:val="32"/>
          <w:szCs w:val="32"/>
        </w:rPr>
        <w:t>日在康平县第十八届</w:t>
      </w:r>
    </w:p>
    <w:p w14:paraId="1137CA0E">
      <w:pPr>
        <w:jc w:val="center"/>
        <w:rPr>
          <w:rFonts w:hint="eastAsia" w:ascii="方正楷体简体" w:hAnsi="方正楷体简体" w:eastAsia="方正楷体简体" w:cs="方正楷体简体"/>
          <w:b/>
          <w:bCs/>
          <w:sz w:val="32"/>
          <w:szCs w:val="32"/>
        </w:rPr>
      </w:pPr>
      <w:r>
        <w:rPr>
          <w:rFonts w:hint="eastAsia" w:ascii="方正楷体简体" w:hAnsi="方正楷体简体" w:eastAsia="方正楷体简体" w:cs="方正楷体简体"/>
          <w:b/>
          <w:bCs/>
          <w:sz w:val="32"/>
          <w:szCs w:val="32"/>
        </w:rPr>
        <w:t>人民代表大会第六次会议上</w:t>
      </w:r>
    </w:p>
    <w:p w14:paraId="1E534F2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方正楷体简体" w:hAnsi="楷体_GB2312" w:eastAsia="方正楷体简体" w:cs="楷体_GB2312"/>
          <w:b/>
          <w:bCs/>
          <w:sz w:val="32"/>
          <w:szCs w:val="32"/>
          <w:highlight w:val="none"/>
        </w:rPr>
      </w:pPr>
      <w:r>
        <w:rPr>
          <w:rFonts w:hint="eastAsia" w:ascii="方正楷体简体" w:hAnsi="楷体_GB2312" w:eastAsia="方正楷体简体" w:cs="楷体_GB2312"/>
          <w:b/>
          <w:bCs/>
          <w:sz w:val="32"/>
          <w:szCs w:val="32"/>
          <w:highlight w:val="none"/>
        </w:rPr>
        <w:t xml:space="preserve"> </w:t>
      </w:r>
    </w:p>
    <w:p w14:paraId="02B34B68">
      <w:pPr>
        <w:pStyle w:val="2"/>
        <w:keepNext w:val="0"/>
        <w:keepLines w:val="0"/>
        <w:pageBreakBefore w:val="0"/>
        <w:widowControl w:val="0"/>
        <w:kinsoku/>
        <w:wordWrap/>
        <w:overflowPunct/>
        <w:topLinePunct w:val="0"/>
        <w:autoSpaceDE/>
        <w:autoSpaceDN/>
        <w:bidi w:val="0"/>
        <w:adjustRightInd/>
        <w:spacing w:before="0" w:beforeAutospacing="0" w:after="0" w:afterAutospacing="0" w:line="560" w:lineRule="exact"/>
        <w:jc w:val="center"/>
        <w:textAlignment w:val="auto"/>
        <w:rPr>
          <w:rFonts w:hint="eastAsia" w:ascii="方正楷体简体" w:hAnsi="楷体_GB2312" w:eastAsia="方正楷体简体" w:cs="楷体_GB2312"/>
          <w:b w:val="0"/>
          <w:bCs w:val="0"/>
          <w:sz w:val="32"/>
          <w:szCs w:val="32"/>
          <w:highlight w:val="none"/>
          <w:lang w:eastAsia="zh-CN"/>
        </w:rPr>
      </w:pPr>
      <w:r>
        <w:rPr>
          <w:rFonts w:hint="eastAsia" w:ascii="方正楷体简体" w:hAnsi="楷体_GB2312" w:eastAsia="方正楷体简体" w:cs="楷体_GB2312"/>
          <w:b/>
          <w:bCs/>
          <w:sz w:val="32"/>
          <w:szCs w:val="32"/>
          <w:highlight w:val="none"/>
        </w:rPr>
        <w:t>康平县</w:t>
      </w:r>
      <w:r>
        <w:rPr>
          <w:rFonts w:hint="eastAsia" w:ascii="方正楷体简体" w:hAnsi="楷体_GB2312" w:eastAsia="方正楷体简体" w:cs="楷体_GB2312"/>
          <w:b/>
          <w:bCs/>
          <w:sz w:val="32"/>
          <w:szCs w:val="32"/>
          <w:highlight w:val="none"/>
          <w:lang w:eastAsia="zh-CN"/>
        </w:rPr>
        <w:t>财政局</w:t>
      </w:r>
      <w:r>
        <w:rPr>
          <w:rFonts w:hint="eastAsia" w:ascii="方正楷体简体" w:hAnsi="楷体_GB2312" w:eastAsia="方正楷体简体" w:cs="楷体_GB2312"/>
          <w:b/>
          <w:bCs/>
          <w:sz w:val="32"/>
          <w:szCs w:val="32"/>
          <w:highlight w:val="none"/>
        </w:rPr>
        <w:t xml:space="preserve">局长  </w:t>
      </w:r>
      <w:r>
        <w:rPr>
          <w:rFonts w:hint="eastAsia" w:ascii="方正楷体简体" w:hAnsi="楷体_GB2312" w:eastAsia="方正楷体简体" w:cs="楷体_GB2312"/>
          <w:b/>
          <w:bCs/>
          <w:sz w:val="32"/>
          <w:szCs w:val="32"/>
          <w:highlight w:val="none"/>
          <w:lang w:eastAsia="zh-CN"/>
        </w:rPr>
        <w:t>王少忱</w:t>
      </w:r>
    </w:p>
    <w:p w14:paraId="7862764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sz w:val="32"/>
          <w:szCs w:val="32"/>
          <w:highlight w:val="none"/>
        </w:rPr>
      </w:pPr>
    </w:p>
    <w:p w14:paraId="2CFEB03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各位</w:t>
      </w:r>
      <w:r>
        <w:rPr>
          <w:rFonts w:hint="default" w:ascii="Times New Roman" w:hAnsi="Times New Roman" w:eastAsia="仿宋" w:cs="Times New Roman"/>
          <w:sz w:val="32"/>
          <w:szCs w:val="32"/>
          <w:highlight w:val="none"/>
          <w:lang w:val="en-US" w:eastAsia="zh-CN"/>
        </w:rPr>
        <w:t>代表</w:t>
      </w:r>
      <w:r>
        <w:rPr>
          <w:rFonts w:hint="default" w:ascii="Times New Roman" w:hAnsi="Times New Roman" w:eastAsia="仿宋" w:cs="Times New Roman"/>
          <w:sz w:val="32"/>
          <w:szCs w:val="32"/>
          <w:highlight w:val="none"/>
        </w:rPr>
        <w:t>：</w:t>
      </w:r>
    </w:p>
    <w:p w14:paraId="7B0C12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受县人民政府委托，向本次</w:t>
      </w:r>
      <w:r>
        <w:rPr>
          <w:rFonts w:hint="default" w:ascii="Times New Roman" w:hAnsi="Times New Roman" w:eastAsia="仿宋" w:cs="Times New Roman"/>
          <w:sz w:val="32"/>
          <w:szCs w:val="32"/>
          <w:highlight w:val="none"/>
          <w:lang w:val="en-US" w:eastAsia="zh-CN"/>
        </w:rPr>
        <w:t>会议</w:t>
      </w:r>
      <w:r>
        <w:rPr>
          <w:rFonts w:hint="default" w:ascii="Times New Roman" w:hAnsi="Times New Roman" w:eastAsia="仿宋" w:cs="Times New Roman"/>
          <w:sz w:val="32"/>
          <w:szCs w:val="32"/>
          <w:highlight w:val="none"/>
        </w:rPr>
        <w:t>报告202</w:t>
      </w:r>
      <w:r>
        <w:rPr>
          <w:rFonts w:hint="default" w:ascii="Times New Roman" w:hAnsi="Times New Roman" w:eastAsia="仿宋" w:cs="Times New Roman"/>
          <w:sz w:val="32"/>
          <w:szCs w:val="32"/>
          <w:highlight w:val="none"/>
          <w:lang w:val="en-US" w:eastAsia="zh-CN"/>
        </w:rPr>
        <w:t>5</w:t>
      </w:r>
      <w:r>
        <w:rPr>
          <w:rFonts w:hint="default" w:ascii="Times New Roman" w:hAnsi="Times New Roman" w:eastAsia="仿宋" w:cs="Times New Roman"/>
          <w:sz w:val="32"/>
          <w:szCs w:val="32"/>
          <w:highlight w:val="none"/>
        </w:rPr>
        <w:t>年预算执行情况</w:t>
      </w:r>
      <w:r>
        <w:rPr>
          <w:rFonts w:hint="default" w:ascii="Times New Roman" w:hAnsi="Times New Roman" w:eastAsia="仿宋" w:cs="Times New Roman"/>
          <w:sz w:val="32"/>
          <w:szCs w:val="32"/>
          <w:highlight w:val="none"/>
          <w:lang w:val="en-US" w:eastAsia="zh-CN"/>
        </w:rPr>
        <w:t>和2026年预算（草案），</w:t>
      </w:r>
      <w:r>
        <w:rPr>
          <w:rFonts w:hint="default" w:ascii="Times New Roman" w:hAnsi="Times New Roman" w:eastAsia="仿宋" w:cs="Times New Roman"/>
          <w:sz w:val="32"/>
          <w:szCs w:val="32"/>
          <w:highlight w:val="none"/>
        </w:rPr>
        <w:t>请予审议。</w:t>
      </w:r>
    </w:p>
    <w:p w14:paraId="701602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en-US" w:eastAsia="zh-CN"/>
        </w:rPr>
        <w:t>2025年</w:t>
      </w:r>
      <w:r>
        <w:rPr>
          <w:rFonts w:hint="default" w:ascii="Times New Roman" w:hAnsi="Times New Roman" w:eastAsia="黑体" w:cs="Times New Roman"/>
          <w:sz w:val="32"/>
          <w:szCs w:val="32"/>
          <w:highlight w:val="none"/>
        </w:rPr>
        <w:t>预算执行情况</w:t>
      </w:r>
    </w:p>
    <w:p w14:paraId="6E70BEC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lang w:val="en-US" w:eastAsia="zh-CN"/>
        </w:rPr>
        <w:t>2025年</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全县财政系统</w:t>
      </w:r>
      <w:r>
        <w:rPr>
          <w:rFonts w:hint="eastAsia" w:ascii="Times New Roman" w:hAnsi="Times New Roman" w:eastAsia="仿宋" w:cs="Times New Roman"/>
          <w:sz w:val="32"/>
          <w:szCs w:val="32"/>
          <w:highlight w:val="none"/>
          <w:lang w:val="en-US" w:eastAsia="zh-CN"/>
        </w:rPr>
        <w:t>坚持</w:t>
      </w:r>
      <w:r>
        <w:rPr>
          <w:rFonts w:hint="default" w:ascii="Times New Roman" w:hAnsi="Times New Roman" w:eastAsia="仿宋" w:cs="Times New Roman"/>
          <w:sz w:val="32"/>
          <w:szCs w:val="32"/>
          <w:highlight w:val="none"/>
        </w:rPr>
        <w:t>以习近平新时代中国特色社会主义思想为指导，</w:t>
      </w:r>
      <w:r>
        <w:rPr>
          <w:rFonts w:hint="default" w:ascii="Times New Roman" w:hAnsi="Times New Roman" w:eastAsia="仿宋" w:cs="Times New Roman"/>
          <w:sz w:val="32"/>
          <w:szCs w:val="32"/>
          <w:highlight w:val="none"/>
          <w:lang w:val="en-US" w:eastAsia="zh-CN"/>
        </w:rPr>
        <w:t>全面</w:t>
      </w:r>
      <w:r>
        <w:rPr>
          <w:rFonts w:hint="default" w:ascii="Times New Roman" w:hAnsi="Times New Roman" w:eastAsia="仿宋" w:cs="Times New Roman"/>
          <w:sz w:val="32"/>
          <w:szCs w:val="32"/>
          <w:highlight w:val="none"/>
        </w:rPr>
        <w:t>贯彻落实党的二十大</w:t>
      </w:r>
      <w:r>
        <w:rPr>
          <w:rFonts w:hint="default" w:ascii="Times New Roman" w:hAnsi="Times New Roman" w:eastAsia="仿宋" w:cs="Times New Roman"/>
          <w:sz w:val="32"/>
          <w:szCs w:val="32"/>
          <w:highlight w:val="none"/>
          <w:lang w:val="en-US" w:eastAsia="zh-CN"/>
        </w:rPr>
        <w:t>和二十届历次全会精神</w:t>
      </w:r>
      <w:r>
        <w:rPr>
          <w:rFonts w:hint="eastAsia" w:ascii="Times New Roman" w:hAnsi="Times New Roman" w:eastAsia="仿宋" w:cs="Times New Roman"/>
          <w:sz w:val="32"/>
          <w:szCs w:val="32"/>
          <w:highlight w:val="none"/>
          <w:lang w:val="en-US" w:eastAsia="zh-CN"/>
        </w:rPr>
        <w:t>，按照中央、省、市</w:t>
      </w:r>
      <w:r>
        <w:rPr>
          <w:rFonts w:hint="default" w:ascii="Times New Roman" w:hAnsi="Times New Roman" w:eastAsia="仿宋" w:cs="Times New Roman"/>
          <w:sz w:val="32"/>
          <w:szCs w:val="32"/>
          <w:highlight w:val="none"/>
        </w:rPr>
        <w:t>经济工作会议</w:t>
      </w:r>
      <w:r>
        <w:rPr>
          <w:rFonts w:hint="default" w:ascii="Times New Roman" w:hAnsi="Times New Roman" w:eastAsia="仿宋" w:cs="Times New Roman"/>
          <w:sz w:val="32"/>
          <w:szCs w:val="32"/>
          <w:highlight w:val="none"/>
          <w:lang w:val="en-US" w:eastAsia="zh-CN"/>
        </w:rPr>
        <w:t>要求</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在县委的坚强领导、县</w:t>
      </w:r>
      <w:r>
        <w:rPr>
          <w:rFonts w:hint="default" w:ascii="Times New Roman" w:hAnsi="Times New Roman" w:eastAsia="仿宋" w:cs="Times New Roman"/>
          <w:sz w:val="32"/>
          <w:szCs w:val="32"/>
          <w:highlight w:val="none"/>
        </w:rPr>
        <w:t>人大及其常委会</w:t>
      </w:r>
      <w:r>
        <w:rPr>
          <w:rFonts w:hint="default" w:ascii="Times New Roman" w:hAnsi="Times New Roman" w:eastAsia="仿宋" w:cs="Times New Roman"/>
          <w:sz w:val="32"/>
          <w:szCs w:val="32"/>
          <w:highlight w:val="none"/>
          <w:lang w:eastAsia="zh-CN"/>
        </w:rPr>
        <w:t>的</w:t>
      </w:r>
      <w:r>
        <w:rPr>
          <w:rFonts w:hint="default" w:ascii="Times New Roman" w:hAnsi="Times New Roman" w:eastAsia="仿宋" w:cs="Times New Roman"/>
          <w:sz w:val="32"/>
          <w:szCs w:val="32"/>
          <w:highlight w:val="none"/>
        </w:rPr>
        <w:t>监督支持下，</w:t>
      </w:r>
      <w:r>
        <w:rPr>
          <w:rFonts w:hint="default" w:ascii="Times New Roman" w:hAnsi="Times New Roman" w:eastAsia="仿宋" w:cs="Times New Roman"/>
          <w:sz w:val="32"/>
          <w:szCs w:val="32"/>
          <w:highlight w:val="none"/>
          <w:lang w:val="en-US" w:eastAsia="zh-CN"/>
        </w:rPr>
        <w:t>全面</w:t>
      </w:r>
      <w:r>
        <w:rPr>
          <w:rFonts w:hint="default" w:ascii="Times New Roman" w:hAnsi="Times New Roman" w:eastAsia="仿宋" w:cs="Times New Roman"/>
          <w:sz w:val="32"/>
          <w:szCs w:val="32"/>
          <w:highlight w:val="none"/>
        </w:rPr>
        <w:t>加强</w:t>
      </w:r>
      <w:r>
        <w:rPr>
          <w:rFonts w:hint="default" w:ascii="Times New Roman" w:hAnsi="Times New Roman" w:eastAsia="仿宋" w:cs="Times New Roman"/>
          <w:sz w:val="32"/>
          <w:szCs w:val="32"/>
          <w:highlight w:val="none"/>
          <w:lang w:val="en-US" w:eastAsia="zh-CN"/>
        </w:rPr>
        <w:t>财源建设</w:t>
      </w:r>
      <w:r>
        <w:rPr>
          <w:rFonts w:hint="default" w:ascii="Times New Roman" w:hAnsi="Times New Roman" w:eastAsia="仿宋" w:cs="Times New Roman"/>
          <w:sz w:val="32"/>
          <w:szCs w:val="32"/>
          <w:highlight w:val="none"/>
        </w:rPr>
        <w:t>和预算统筹，</w:t>
      </w:r>
      <w:r>
        <w:rPr>
          <w:rFonts w:hint="default" w:ascii="Times New Roman" w:hAnsi="Times New Roman" w:eastAsia="仿宋" w:cs="Times New Roman"/>
          <w:sz w:val="32"/>
          <w:szCs w:val="32"/>
          <w:highlight w:val="none"/>
          <w:lang w:val="en-US" w:eastAsia="zh-CN"/>
        </w:rPr>
        <w:t>推进</w:t>
      </w:r>
      <w:r>
        <w:rPr>
          <w:rFonts w:hint="default" w:ascii="Times New Roman" w:hAnsi="Times New Roman" w:eastAsia="仿宋" w:cs="Times New Roman"/>
          <w:sz w:val="32"/>
          <w:szCs w:val="32"/>
          <w:highlight w:val="none"/>
        </w:rPr>
        <w:t>积极有为的</w:t>
      </w:r>
      <w:r>
        <w:rPr>
          <w:rFonts w:hint="default" w:ascii="Times New Roman" w:hAnsi="Times New Roman" w:eastAsia="仿宋" w:cs="Times New Roman"/>
          <w:sz w:val="32"/>
          <w:szCs w:val="32"/>
          <w:highlight w:val="none"/>
          <w:lang w:val="en-US" w:eastAsia="zh-CN"/>
        </w:rPr>
        <w:t>财政</w:t>
      </w:r>
      <w:r>
        <w:rPr>
          <w:rFonts w:hint="default" w:ascii="Times New Roman" w:hAnsi="Times New Roman" w:eastAsia="仿宋" w:cs="Times New Roman"/>
          <w:sz w:val="32"/>
          <w:szCs w:val="32"/>
          <w:highlight w:val="none"/>
        </w:rPr>
        <w:t>政策</w:t>
      </w:r>
      <w:r>
        <w:rPr>
          <w:rFonts w:hint="default" w:ascii="Times New Roman" w:hAnsi="Times New Roman" w:eastAsia="仿宋" w:cs="Times New Roman"/>
          <w:sz w:val="32"/>
          <w:szCs w:val="32"/>
          <w:highlight w:val="none"/>
          <w:lang w:val="en-US" w:eastAsia="zh-CN"/>
        </w:rPr>
        <w:t>适度加力</w:t>
      </w:r>
      <w:r>
        <w:rPr>
          <w:rFonts w:hint="default" w:ascii="Times New Roman" w:hAnsi="Times New Roman" w:eastAsia="仿宋" w:cs="Times New Roman"/>
          <w:sz w:val="32"/>
          <w:szCs w:val="32"/>
          <w:highlight w:val="none"/>
        </w:rPr>
        <w:t>，为经济社会发展提供坚实支撑。</w:t>
      </w:r>
    </w:p>
    <w:p w14:paraId="2C7E0C81">
      <w:pPr>
        <w:keepNext w:val="0"/>
        <w:keepLines w:val="0"/>
        <w:pageBreakBefore w:val="0"/>
        <w:widowControl w:val="0"/>
        <w:tabs>
          <w:tab w:val="left" w:pos="455"/>
        </w:tabs>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 w:cs="Times New Roman"/>
          <w:b/>
          <w:bCs/>
          <w:sz w:val="32"/>
          <w:szCs w:val="32"/>
          <w:highlight w:val="none"/>
          <w:lang w:val="en-US" w:eastAsia="zh-CN"/>
        </w:rPr>
      </w:pPr>
      <w:r>
        <w:rPr>
          <w:rFonts w:hint="default" w:ascii="Times New Roman" w:hAnsi="Times New Roman" w:eastAsia="楷体" w:cs="Times New Roman"/>
          <w:b/>
          <w:bCs/>
          <w:sz w:val="32"/>
          <w:szCs w:val="32"/>
          <w:highlight w:val="none"/>
          <w:lang w:val="en-US" w:eastAsia="zh-CN"/>
        </w:rPr>
        <w:t>（一）</w:t>
      </w:r>
      <w:r>
        <w:rPr>
          <w:rFonts w:hint="default" w:ascii="Times New Roman" w:hAnsi="Times New Roman" w:eastAsia="楷体" w:cs="Times New Roman"/>
          <w:b/>
          <w:bCs/>
          <w:sz w:val="32"/>
          <w:szCs w:val="32"/>
          <w:highlight w:val="none"/>
        </w:rPr>
        <w:t>落实</w:t>
      </w:r>
      <w:r>
        <w:rPr>
          <w:rFonts w:hint="default" w:ascii="Times New Roman" w:hAnsi="Times New Roman" w:eastAsia="楷体" w:cs="Times New Roman"/>
          <w:b/>
          <w:bCs/>
          <w:sz w:val="32"/>
          <w:szCs w:val="32"/>
          <w:highlight w:val="none"/>
          <w:lang w:val="en-US" w:eastAsia="zh-CN"/>
        </w:rPr>
        <w:t>县</w:t>
      </w:r>
      <w:r>
        <w:rPr>
          <w:rFonts w:hint="default" w:ascii="Times New Roman" w:hAnsi="Times New Roman" w:eastAsia="楷体" w:cs="Times New Roman"/>
          <w:b/>
          <w:bCs/>
          <w:sz w:val="32"/>
          <w:szCs w:val="32"/>
          <w:highlight w:val="none"/>
        </w:rPr>
        <w:t>人大决议及财政重点工作情况</w:t>
      </w:r>
    </w:p>
    <w:p w14:paraId="3B5AA988">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val="0"/>
          <w:bCs w:val="0"/>
          <w:sz w:val="32"/>
          <w:szCs w:val="32"/>
          <w:highlight w:val="none"/>
          <w:lang w:val="en-US" w:eastAsia="zh-CN"/>
        </w:rPr>
      </w:pPr>
      <w:r>
        <w:rPr>
          <w:rFonts w:hint="eastAsia" w:ascii="Times New Roman" w:hAnsi="Times New Roman" w:eastAsia="仿宋" w:cs="Times New Roman"/>
          <w:b/>
          <w:bCs/>
          <w:sz w:val="32"/>
          <w:szCs w:val="32"/>
          <w:highlight w:val="none"/>
          <w:lang w:val="en-US" w:eastAsia="zh-CN"/>
        </w:rPr>
        <w:t>一是</w:t>
      </w:r>
      <w:r>
        <w:rPr>
          <w:rFonts w:hint="default" w:ascii="Times New Roman" w:hAnsi="Times New Roman" w:eastAsia="仿宋" w:cs="Times New Roman"/>
          <w:b/>
          <w:bCs/>
          <w:sz w:val="32"/>
          <w:szCs w:val="32"/>
          <w:highlight w:val="none"/>
          <w:lang w:val="en-US" w:eastAsia="zh-CN"/>
        </w:rPr>
        <w:t>靠前发力，促进经济向上向好。</w:t>
      </w:r>
      <w:r>
        <w:rPr>
          <w:rFonts w:hint="default" w:ascii="Times New Roman" w:hAnsi="Times New Roman" w:eastAsia="仿宋" w:cs="Times New Roman"/>
          <w:b w:val="0"/>
          <w:bCs w:val="0"/>
          <w:sz w:val="32"/>
          <w:szCs w:val="32"/>
          <w:highlight w:val="none"/>
          <w:lang w:val="en-US" w:eastAsia="zh-CN"/>
        </w:rPr>
        <w:t>2025年财政</w:t>
      </w:r>
      <w:r>
        <w:rPr>
          <w:rFonts w:hint="eastAsia" w:ascii="Times New Roman" w:hAnsi="Times New Roman" w:eastAsia="仿宋" w:cs="Times New Roman"/>
          <w:b w:val="0"/>
          <w:bCs w:val="0"/>
          <w:sz w:val="32"/>
          <w:szCs w:val="32"/>
          <w:highlight w:val="none"/>
          <w:lang w:val="en-US" w:eastAsia="zh-CN"/>
        </w:rPr>
        <w:t>工作</w:t>
      </w:r>
      <w:r>
        <w:rPr>
          <w:rFonts w:hint="default" w:ascii="Times New Roman" w:hAnsi="Times New Roman" w:eastAsia="仿宋" w:cs="Times New Roman"/>
          <w:b w:val="0"/>
          <w:bCs w:val="0"/>
          <w:sz w:val="32"/>
          <w:szCs w:val="32"/>
          <w:highlight w:val="none"/>
          <w:lang w:val="en-US" w:eastAsia="zh-CN"/>
        </w:rPr>
        <w:t>面临的困难和压力前所未有，财政收支</w:t>
      </w:r>
      <w:r>
        <w:rPr>
          <w:rFonts w:hint="eastAsia" w:ascii="Times New Roman" w:hAnsi="Times New Roman" w:eastAsia="仿宋" w:cs="Times New Roman"/>
          <w:b w:val="0"/>
          <w:bCs w:val="0"/>
          <w:sz w:val="32"/>
          <w:szCs w:val="32"/>
          <w:highlight w:val="none"/>
          <w:lang w:val="en-US" w:eastAsia="zh-CN"/>
        </w:rPr>
        <w:t>持续处于“紧平衡”状态</w:t>
      </w:r>
      <w:r>
        <w:rPr>
          <w:rFonts w:hint="default" w:ascii="Times New Roman" w:hAnsi="Times New Roman" w:eastAsia="仿宋" w:cs="Times New Roman"/>
          <w:b w:val="0"/>
          <w:bCs w:val="0"/>
          <w:sz w:val="32"/>
          <w:szCs w:val="32"/>
          <w:highlight w:val="none"/>
          <w:lang w:val="en-US" w:eastAsia="zh-CN"/>
        </w:rPr>
        <w:t>，面对这种局面，全县顶住压力，</w:t>
      </w:r>
      <w:r>
        <w:rPr>
          <w:rFonts w:hint="eastAsia" w:ascii="Times New Roman" w:hAnsi="Times New Roman" w:eastAsia="仿宋" w:cs="Times New Roman"/>
          <w:b w:val="0"/>
          <w:bCs w:val="0"/>
          <w:sz w:val="32"/>
          <w:szCs w:val="32"/>
          <w:highlight w:val="none"/>
          <w:lang w:val="en-US" w:eastAsia="zh-CN"/>
        </w:rPr>
        <w:t>努力</w:t>
      </w:r>
      <w:r>
        <w:rPr>
          <w:rFonts w:hint="default" w:ascii="Times New Roman" w:hAnsi="Times New Roman" w:eastAsia="仿宋" w:cs="Times New Roman"/>
          <w:b w:val="0"/>
          <w:bCs w:val="0"/>
          <w:sz w:val="32"/>
          <w:szCs w:val="32"/>
          <w:highlight w:val="none"/>
          <w:lang w:val="en-US" w:eastAsia="zh-CN"/>
        </w:rPr>
        <w:t>稳定存量财源，</w:t>
      </w:r>
      <w:r>
        <w:rPr>
          <w:rFonts w:hint="eastAsia" w:ascii="Times New Roman" w:hAnsi="Times New Roman" w:eastAsia="仿宋" w:cs="Times New Roman"/>
          <w:b w:val="0"/>
          <w:bCs w:val="0"/>
          <w:sz w:val="32"/>
          <w:szCs w:val="32"/>
          <w:highlight w:val="none"/>
          <w:lang w:val="en-US" w:eastAsia="zh-CN"/>
        </w:rPr>
        <w:t>积极</w:t>
      </w:r>
      <w:r>
        <w:rPr>
          <w:rFonts w:hint="default" w:ascii="Times New Roman" w:hAnsi="Times New Roman" w:eastAsia="仿宋_GB2312" w:cs="Times New Roman"/>
          <w:color w:val="000000"/>
          <w:kern w:val="0"/>
          <w:sz w:val="31"/>
          <w:szCs w:val="31"/>
          <w:lang w:val="en-US" w:eastAsia="zh-CN" w:bidi="ar"/>
        </w:rPr>
        <w:t>培育新增财源，</w:t>
      </w:r>
      <w:r>
        <w:rPr>
          <w:rFonts w:hint="eastAsia" w:ascii="Times New Roman" w:hAnsi="Times New Roman" w:eastAsia="仿宋_GB2312" w:cs="Times New Roman"/>
          <w:color w:val="000000"/>
          <w:kern w:val="0"/>
          <w:sz w:val="31"/>
          <w:szCs w:val="31"/>
          <w:lang w:val="en-US" w:eastAsia="zh-CN" w:bidi="ar"/>
        </w:rPr>
        <w:t>统筹</w:t>
      </w:r>
      <w:r>
        <w:rPr>
          <w:rFonts w:hint="default" w:ascii="Times New Roman" w:hAnsi="Times New Roman" w:eastAsia="仿宋_GB2312" w:cs="Times New Roman"/>
          <w:color w:val="000000"/>
          <w:kern w:val="0"/>
          <w:sz w:val="31"/>
          <w:szCs w:val="31"/>
          <w:lang w:val="en-US" w:eastAsia="zh-CN" w:bidi="ar"/>
        </w:rPr>
        <w:t>整合各类政策资源，实现全年一般公共预算收入突破14亿元。</w:t>
      </w:r>
    </w:p>
    <w:p w14:paraId="6A12066E">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val="0"/>
          <w:bCs w:val="0"/>
          <w:sz w:val="32"/>
          <w:szCs w:val="32"/>
          <w:highlight w:val="none"/>
          <w:lang w:val="en-US" w:eastAsia="zh-CN"/>
        </w:rPr>
      </w:pPr>
      <w:r>
        <w:rPr>
          <w:rFonts w:hint="eastAsia" w:ascii="Times New Roman" w:hAnsi="Times New Roman" w:eastAsia="仿宋" w:cs="Times New Roman"/>
          <w:b/>
          <w:bCs/>
          <w:sz w:val="32"/>
          <w:szCs w:val="32"/>
          <w:highlight w:val="none"/>
          <w:lang w:val="en-US" w:eastAsia="zh-CN"/>
        </w:rPr>
        <w:t>助力实体经济发展。</w:t>
      </w:r>
      <w:r>
        <w:rPr>
          <w:rFonts w:hint="default" w:ascii="Times New Roman" w:hAnsi="Times New Roman" w:eastAsia="仿宋" w:cs="Times New Roman"/>
          <w:b w:val="0"/>
          <w:bCs w:val="0"/>
          <w:sz w:val="32"/>
          <w:szCs w:val="32"/>
          <w:highlight w:val="none"/>
          <w:lang w:val="en-US" w:eastAsia="zh-CN"/>
        </w:rPr>
        <w:t>强化财政资金杠杆效应</w:t>
      </w:r>
      <w:r>
        <w:rPr>
          <w:rFonts w:hint="eastAsia" w:ascii="Times New Roman" w:hAnsi="Times New Roman" w:eastAsia="仿宋" w:cs="Times New Roman"/>
          <w:b w:val="0"/>
          <w:bCs w:val="0"/>
          <w:sz w:val="32"/>
          <w:szCs w:val="32"/>
          <w:highlight w:val="none"/>
          <w:lang w:val="en-US" w:eastAsia="zh-CN"/>
        </w:rPr>
        <w:t>，</w:t>
      </w:r>
      <w:r>
        <w:rPr>
          <w:rFonts w:hint="default" w:ascii="Times New Roman" w:hAnsi="Times New Roman" w:eastAsia="仿宋" w:cs="Times New Roman"/>
          <w:b w:val="0"/>
          <w:bCs w:val="0"/>
          <w:sz w:val="32"/>
          <w:szCs w:val="32"/>
          <w:highlight w:val="none"/>
          <w:lang w:val="en-US" w:eastAsia="zh-CN"/>
        </w:rPr>
        <w:t>认真落实一揽子税收优惠政策，注重财政资金逆周期和跨周期调节作用，持续</w:t>
      </w:r>
      <w:r>
        <w:rPr>
          <w:rFonts w:hint="eastAsia" w:ascii="Times New Roman" w:hAnsi="Times New Roman" w:eastAsia="仿宋" w:cs="Times New Roman"/>
          <w:b w:val="0"/>
          <w:bCs w:val="0"/>
          <w:sz w:val="32"/>
          <w:szCs w:val="32"/>
          <w:highlight w:val="none"/>
          <w:lang w:val="en-US" w:eastAsia="zh-CN"/>
        </w:rPr>
        <w:t>强化</w:t>
      </w:r>
      <w:r>
        <w:rPr>
          <w:rFonts w:hint="default" w:ascii="Times New Roman" w:hAnsi="Times New Roman" w:eastAsia="仿宋" w:cs="Times New Roman"/>
          <w:b w:val="0"/>
          <w:bCs w:val="0"/>
          <w:sz w:val="32"/>
          <w:szCs w:val="32"/>
          <w:highlight w:val="none"/>
          <w:lang w:val="en-US" w:eastAsia="zh-CN"/>
        </w:rPr>
        <w:t>财源</w:t>
      </w:r>
      <w:r>
        <w:rPr>
          <w:rFonts w:hint="eastAsia" w:ascii="Times New Roman" w:hAnsi="Times New Roman" w:eastAsia="仿宋" w:cs="Times New Roman"/>
          <w:b w:val="0"/>
          <w:bCs w:val="0"/>
          <w:sz w:val="32"/>
          <w:szCs w:val="32"/>
          <w:highlight w:val="none"/>
          <w:lang w:val="en-US" w:eastAsia="zh-CN"/>
        </w:rPr>
        <w:t>建设</w:t>
      </w:r>
      <w:r>
        <w:rPr>
          <w:rFonts w:hint="default" w:ascii="Times New Roman" w:hAnsi="Times New Roman" w:eastAsia="仿宋" w:cs="Times New Roman"/>
          <w:b w:val="0"/>
          <w:bCs w:val="0"/>
          <w:sz w:val="32"/>
          <w:szCs w:val="32"/>
          <w:highlight w:val="none"/>
          <w:lang w:val="en-US" w:eastAsia="zh-CN"/>
        </w:rPr>
        <w:t>，</w:t>
      </w:r>
      <w:r>
        <w:rPr>
          <w:rFonts w:hint="eastAsia" w:ascii="Times New Roman" w:hAnsi="Times New Roman" w:eastAsia="仿宋" w:cs="Times New Roman"/>
          <w:b w:val="0"/>
          <w:bCs w:val="0"/>
          <w:sz w:val="32"/>
          <w:szCs w:val="32"/>
          <w:highlight w:val="none"/>
          <w:lang w:val="en-US" w:eastAsia="zh-CN"/>
        </w:rPr>
        <w:t>完成</w:t>
      </w:r>
      <w:r>
        <w:rPr>
          <w:rFonts w:hint="default" w:ascii="Times New Roman" w:hAnsi="Times New Roman" w:eastAsia="仿宋" w:cs="Times New Roman"/>
          <w:b w:val="0"/>
          <w:bCs w:val="0"/>
          <w:sz w:val="32"/>
          <w:szCs w:val="32"/>
          <w:highlight w:val="none"/>
          <w:lang w:val="en-US" w:eastAsia="zh-CN"/>
        </w:rPr>
        <w:t>企业退税</w:t>
      </w:r>
      <w:r>
        <w:rPr>
          <w:rFonts w:hint="eastAsia" w:ascii="Times New Roman" w:hAnsi="Times New Roman" w:eastAsia="仿宋" w:cs="Times New Roman"/>
          <w:b w:val="0"/>
          <w:bCs w:val="0"/>
          <w:sz w:val="32"/>
          <w:szCs w:val="32"/>
          <w:highlight w:val="none"/>
          <w:lang w:val="en-US" w:eastAsia="zh-CN"/>
        </w:rPr>
        <w:t>0.56亿</w:t>
      </w:r>
      <w:r>
        <w:rPr>
          <w:rFonts w:hint="default" w:ascii="Times New Roman" w:hAnsi="Times New Roman" w:eastAsia="仿宋" w:cs="Times New Roman"/>
          <w:b w:val="0"/>
          <w:bCs w:val="0"/>
          <w:sz w:val="32"/>
          <w:szCs w:val="32"/>
          <w:highlight w:val="none"/>
          <w:lang w:val="en-US" w:eastAsia="zh-CN"/>
        </w:rPr>
        <w:t>元，有效支持企业升级，保持我县</w:t>
      </w:r>
      <w:r>
        <w:rPr>
          <w:rFonts w:hint="eastAsia" w:ascii="Times New Roman" w:hAnsi="Times New Roman" w:eastAsia="仿宋" w:cs="Times New Roman"/>
          <w:b w:val="0"/>
          <w:bCs w:val="0"/>
          <w:sz w:val="32"/>
          <w:szCs w:val="32"/>
          <w:highlight w:val="none"/>
          <w:lang w:val="en-US" w:eastAsia="zh-CN"/>
        </w:rPr>
        <w:t>各项</w:t>
      </w:r>
      <w:r>
        <w:rPr>
          <w:rFonts w:hint="default" w:ascii="Times New Roman" w:hAnsi="Times New Roman" w:eastAsia="仿宋" w:cs="Times New Roman"/>
          <w:b w:val="0"/>
          <w:bCs w:val="0"/>
          <w:sz w:val="32"/>
          <w:szCs w:val="32"/>
          <w:highlight w:val="none"/>
          <w:lang w:val="en-US" w:eastAsia="zh-CN"/>
        </w:rPr>
        <w:t>产业平稳运行、持续向好。</w:t>
      </w:r>
    </w:p>
    <w:p w14:paraId="31FFA93E">
      <w:pPr>
        <w:keepNext w:val="0"/>
        <w:keepLines w:val="0"/>
        <w:pageBreakBefore w:val="0"/>
        <w:widowControl/>
        <w:suppressLineNumbers w:val="0"/>
        <w:kinsoku/>
        <w:wordWrap/>
        <w:overflowPunct/>
        <w:topLinePunct w:val="0"/>
        <w:autoSpaceDE/>
        <w:autoSpaceDN/>
        <w:bidi w:val="0"/>
        <w:adjustRightInd/>
        <w:snapToGrid/>
        <w:spacing w:line="600" w:lineRule="exact"/>
        <w:ind w:firstLine="622" w:firstLineChars="200"/>
        <w:jc w:val="both"/>
        <w:textAlignment w:val="auto"/>
        <w:rPr>
          <w:rFonts w:hint="default" w:ascii="Times New Roman" w:hAnsi="Times New Roman" w:eastAsia="仿宋" w:cs="Times New Roman"/>
          <w:b w:val="0"/>
          <w:bCs w:val="0"/>
          <w:sz w:val="32"/>
          <w:szCs w:val="32"/>
          <w:highlight w:val="none"/>
          <w:lang w:val="en-US" w:eastAsia="zh-CN"/>
        </w:rPr>
      </w:pPr>
      <w:r>
        <w:rPr>
          <w:rFonts w:hint="eastAsia" w:ascii="Times New Roman" w:hAnsi="Times New Roman" w:eastAsia="仿宋_GB2312" w:cs="Times New Roman"/>
          <w:b/>
          <w:bCs/>
          <w:color w:val="000000"/>
          <w:kern w:val="0"/>
          <w:sz w:val="31"/>
          <w:szCs w:val="31"/>
          <w:lang w:val="en-US" w:eastAsia="zh-CN" w:bidi="ar"/>
        </w:rPr>
        <w:t>加快培育</w:t>
      </w:r>
      <w:r>
        <w:rPr>
          <w:rFonts w:hint="default" w:ascii="Times New Roman" w:hAnsi="Times New Roman" w:eastAsia="仿宋_GB2312" w:cs="Times New Roman"/>
          <w:b/>
          <w:bCs/>
          <w:color w:val="000000"/>
          <w:kern w:val="0"/>
          <w:sz w:val="31"/>
          <w:szCs w:val="31"/>
          <w:lang w:val="en-US" w:eastAsia="zh-CN" w:bidi="ar"/>
        </w:rPr>
        <w:t>新质生产力。</w:t>
      </w:r>
      <w:r>
        <w:rPr>
          <w:rFonts w:hint="default" w:ascii="Times New Roman" w:hAnsi="Times New Roman" w:eastAsia="仿宋" w:cs="Times New Roman"/>
          <w:b w:val="0"/>
          <w:bCs w:val="0"/>
          <w:sz w:val="32"/>
          <w:szCs w:val="32"/>
          <w:highlight w:val="none"/>
          <w:lang w:val="en-US" w:eastAsia="zh-CN"/>
        </w:rPr>
        <w:t>积极响应县域发展规划目标，深化落实重大战略任务，进一步提高招商引资</w:t>
      </w:r>
      <w:r>
        <w:rPr>
          <w:rFonts w:hint="eastAsia" w:ascii="Times New Roman" w:hAnsi="Times New Roman" w:eastAsia="仿宋" w:cs="Times New Roman"/>
          <w:b w:val="0"/>
          <w:bCs w:val="0"/>
          <w:sz w:val="32"/>
          <w:szCs w:val="32"/>
          <w:highlight w:val="none"/>
          <w:lang w:val="en-US" w:eastAsia="zh-CN"/>
        </w:rPr>
        <w:t>保障</w:t>
      </w:r>
      <w:r>
        <w:rPr>
          <w:rFonts w:hint="default" w:ascii="Times New Roman" w:hAnsi="Times New Roman" w:eastAsia="仿宋" w:cs="Times New Roman"/>
          <w:b w:val="0"/>
          <w:bCs w:val="0"/>
          <w:sz w:val="32"/>
          <w:szCs w:val="32"/>
          <w:highlight w:val="none"/>
          <w:lang w:val="en-US" w:eastAsia="zh-CN"/>
        </w:rPr>
        <w:t>力度，筹集0.3亿元保证</w:t>
      </w:r>
      <w:r>
        <w:rPr>
          <w:rFonts w:hint="eastAsia" w:ascii="Times New Roman" w:hAnsi="Times New Roman" w:eastAsia="仿宋" w:cs="Times New Roman"/>
          <w:b w:val="0"/>
          <w:bCs w:val="0"/>
          <w:sz w:val="32"/>
          <w:szCs w:val="32"/>
          <w:highlight w:val="none"/>
          <w:lang w:val="en-US" w:eastAsia="zh-CN"/>
        </w:rPr>
        <w:t>沈阳</w:t>
      </w:r>
      <w:r>
        <w:rPr>
          <w:rFonts w:hint="default" w:ascii="Times New Roman" w:hAnsi="Times New Roman" w:eastAsia="仿宋" w:cs="Times New Roman"/>
          <w:b w:val="0"/>
          <w:bCs w:val="0"/>
          <w:sz w:val="32"/>
          <w:szCs w:val="32"/>
          <w:highlight w:val="none"/>
          <w:lang w:val="en-US" w:eastAsia="zh-CN"/>
        </w:rPr>
        <w:t>生物化工产业园区建设顺利实施，有效培植壮大我县优质税源规模，推动县域经济绿色、高效、可持续发展。</w:t>
      </w:r>
    </w:p>
    <w:p w14:paraId="7D7D5E2F">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val="0"/>
          <w:bCs w:val="0"/>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金融机构</w:t>
      </w:r>
      <w:r>
        <w:rPr>
          <w:rFonts w:hint="eastAsia" w:ascii="Times New Roman" w:hAnsi="Times New Roman" w:eastAsia="仿宋" w:cs="Times New Roman"/>
          <w:b/>
          <w:bCs/>
          <w:sz w:val="32"/>
          <w:szCs w:val="32"/>
          <w:highlight w:val="none"/>
          <w:lang w:val="en-US" w:eastAsia="zh-CN"/>
        </w:rPr>
        <w:t>精准服务</w:t>
      </w:r>
      <w:r>
        <w:rPr>
          <w:rFonts w:hint="default" w:ascii="Times New Roman" w:hAnsi="Times New Roman" w:eastAsia="仿宋" w:cs="Times New Roman"/>
          <w:b/>
          <w:bCs/>
          <w:sz w:val="32"/>
          <w:szCs w:val="32"/>
          <w:highlight w:val="none"/>
          <w:lang w:val="en-US" w:eastAsia="zh-CN"/>
        </w:rPr>
        <w:t>。</w:t>
      </w:r>
      <w:r>
        <w:rPr>
          <w:rFonts w:hint="default" w:ascii="Times New Roman" w:hAnsi="Times New Roman" w:eastAsia="仿宋" w:cs="Times New Roman"/>
          <w:b w:val="0"/>
          <w:bCs w:val="0"/>
          <w:sz w:val="32"/>
          <w:szCs w:val="32"/>
          <w:highlight w:val="none"/>
          <w:lang w:val="en-US" w:eastAsia="zh-CN"/>
        </w:rPr>
        <w:t>成立5家社区金融服务站，一站式为企业提供融资解决方案，开展银企对接</w:t>
      </w:r>
      <w:r>
        <w:rPr>
          <w:rFonts w:hint="eastAsia" w:ascii="Times New Roman" w:hAnsi="Times New Roman" w:eastAsia="仿宋" w:cs="Times New Roman"/>
          <w:b w:val="0"/>
          <w:bCs w:val="0"/>
          <w:sz w:val="32"/>
          <w:szCs w:val="32"/>
          <w:highlight w:val="none"/>
          <w:lang w:val="en-US" w:eastAsia="zh-CN"/>
        </w:rPr>
        <w:t>61</w:t>
      </w:r>
      <w:r>
        <w:rPr>
          <w:rFonts w:hint="default" w:ascii="Times New Roman" w:hAnsi="Times New Roman" w:eastAsia="仿宋" w:cs="Times New Roman"/>
          <w:b w:val="0"/>
          <w:bCs w:val="0"/>
          <w:sz w:val="32"/>
          <w:szCs w:val="32"/>
          <w:highlight w:val="none"/>
          <w:lang w:val="en-US" w:eastAsia="zh-CN"/>
        </w:rPr>
        <w:t>次，帮助47家企业融资7.</w:t>
      </w:r>
      <w:r>
        <w:rPr>
          <w:rFonts w:hint="eastAsia" w:ascii="Times New Roman" w:hAnsi="Times New Roman" w:eastAsia="仿宋" w:cs="Times New Roman"/>
          <w:b w:val="0"/>
          <w:bCs w:val="0"/>
          <w:sz w:val="32"/>
          <w:szCs w:val="32"/>
          <w:highlight w:val="none"/>
          <w:lang w:val="en-US" w:eastAsia="zh-CN"/>
        </w:rPr>
        <w:t>36</w:t>
      </w:r>
      <w:r>
        <w:rPr>
          <w:rFonts w:hint="default" w:ascii="Times New Roman" w:hAnsi="Times New Roman" w:eastAsia="仿宋" w:cs="Times New Roman"/>
          <w:b w:val="0"/>
          <w:bCs w:val="0"/>
          <w:sz w:val="32"/>
          <w:szCs w:val="32"/>
          <w:highlight w:val="none"/>
          <w:lang w:val="en-US" w:eastAsia="zh-CN"/>
        </w:rPr>
        <w:t>亿元。加力实施创业担保贷款贴息，为小微企业及个人创业担保贴息383万元，充分发挥创业担保贴息</w:t>
      </w:r>
      <w:r>
        <w:rPr>
          <w:rFonts w:hint="eastAsia" w:ascii="Times New Roman" w:hAnsi="Times New Roman" w:eastAsia="仿宋" w:cs="Times New Roman"/>
          <w:b w:val="0"/>
          <w:bCs w:val="0"/>
          <w:sz w:val="32"/>
          <w:szCs w:val="32"/>
          <w:highlight w:val="none"/>
          <w:lang w:val="en-US" w:eastAsia="zh-CN"/>
        </w:rPr>
        <w:t>“</w:t>
      </w:r>
      <w:r>
        <w:rPr>
          <w:rFonts w:hint="default" w:ascii="Times New Roman" w:hAnsi="Times New Roman" w:eastAsia="仿宋" w:cs="Times New Roman"/>
          <w:b w:val="0"/>
          <w:bCs w:val="0"/>
          <w:sz w:val="32"/>
          <w:szCs w:val="32"/>
          <w:highlight w:val="none"/>
          <w:lang w:val="en-US" w:eastAsia="zh-CN"/>
        </w:rPr>
        <w:t>输血供氧</w:t>
      </w:r>
      <w:r>
        <w:rPr>
          <w:rFonts w:hint="eastAsia" w:ascii="Times New Roman" w:hAnsi="Times New Roman" w:eastAsia="仿宋" w:cs="Times New Roman"/>
          <w:b w:val="0"/>
          <w:bCs w:val="0"/>
          <w:sz w:val="32"/>
          <w:szCs w:val="32"/>
          <w:highlight w:val="none"/>
          <w:lang w:val="en-US" w:eastAsia="zh-CN"/>
        </w:rPr>
        <w:t>”</w:t>
      </w:r>
      <w:r>
        <w:rPr>
          <w:rFonts w:hint="default" w:ascii="Times New Roman" w:hAnsi="Times New Roman" w:eastAsia="仿宋" w:cs="Times New Roman"/>
          <w:b w:val="0"/>
          <w:bCs w:val="0"/>
          <w:sz w:val="32"/>
          <w:szCs w:val="32"/>
          <w:highlight w:val="none"/>
          <w:lang w:val="en-US" w:eastAsia="zh-CN"/>
        </w:rPr>
        <w:t>作用。</w:t>
      </w:r>
    </w:p>
    <w:p w14:paraId="6967340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highlight w:val="none"/>
        </w:rPr>
      </w:pPr>
      <w:r>
        <w:rPr>
          <w:rFonts w:hint="eastAsia" w:ascii="Times New Roman" w:hAnsi="Times New Roman" w:eastAsia="仿宋" w:cs="Times New Roman"/>
          <w:b/>
          <w:bCs/>
          <w:sz w:val="32"/>
          <w:szCs w:val="32"/>
          <w:highlight w:val="none"/>
          <w:lang w:val="en-US" w:eastAsia="zh-CN"/>
        </w:rPr>
        <w:t>二是</w:t>
      </w:r>
      <w:r>
        <w:rPr>
          <w:rFonts w:hint="default" w:ascii="Times New Roman" w:hAnsi="Times New Roman" w:eastAsia="仿宋" w:cs="Times New Roman"/>
          <w:b/>
          <w:bCs/>
          <w:sz w:val="32"/>
          <w:szCs w:val="32"/>
          <w:highlight w:val="none"/>
          <w:lang w:val="en-US" w:eastAsia="zh-CN"/>
        </w:rPr>
        <w:t>聚焦重点，民生领域持续发力。</w:t>
      </w:r>
      <w:r>
        <w:rPr>
          <w:rFonts w:hint="default" w:ascii="Times New Roman" w:hAnsi="Times New Roman" w:eastAsia="仿宋" w:cs="Times New Roman"/>
          <w:b w:val="0"/>
          <w:bCs w:val="0"/>
          <w:sz w:val="32"/>
          <w:szCs w:val="32"/>
          <w:highlight w:val="none"/>
          <w:lang w:val="en-US" w:eastAsia="zh-CN"/>
        </w:rPr>
        <w:t>将</w:t>
      </w:r>
      <w:r>
        <w:rPr>
          <w:rFonts w:hint="default" w:ascii="Times New Roman" w:hAnsi="Times New Roman" w:eastAsia="仿宋" w:cs="Times New Roman"/>
          <w:sz w:val="32"/>
          <w:szCs w:val="32"/>
          <w:highlight w:val="none"/>
          <w:lang w:val="en-US" w:eastAsia="zh-CN"/>
        </w:rPr>
        <w:t>民生领域保障作为重中之重，全县民生领域支出占一般公共预算支出比重保持在80%以上，高于全市平均水平。</w:t>
      </w:r>
    </w:p>
    <w:p w14:paraId="324E90DB">
      <w:pPr>
        <w:keepNext w:val="0"/>
        <w:keepLines w:val="0"/>
        <w:pageBreakBefore w:val="0"/>
        <w:widowControl/>
        <w:suppressLineNumbers w:val="0"/>
        <w:kinsoku/>
        <w:wordWrap/>
        <w:overflowPunct/>
        <w:topLinePunct w:val="0"/>
        <w:autoSpaceDE/>
        <w:autoSpaceDN/>
        <w:bidi w:val="0"/>
        <w:adjustRightInd/>
        <w:snapToGrid/>
        <w:spacing w:line="600" w:lineRule="exact"/>
        <w:ind w:firstLine="622"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b/>
          <w:bCs/>
          <w:color w:val="000000"/>
          <w:kern w:val="0"/>
          <w:sz w:val="31"/>
          <w:szCs w:val="31"/>
          <w:lang w:val="en-US" w:eastAsia="zh-CN" w:bidi="ar"/>
        </w:rPr>
        <w:t>健全社会保障体系</w:t>
      </w:r>
      <w:r>
        <w:rPr>
          <w:rFonts w:hint="default" w:ascii="Times New Roman" w:hAnsi="Times New Roman" w:eastAsia="仿宋_GB2312" w:cs="Times New Roman"/>
          <w:color w:val="000000"/>
          <w:kern w:val="0"/>
          <w:sz w:val="31"/>
          <w:szCs w:val="31"/>
          <w:lang w:val="en-US" w:eastAsia="zh-CN" w:bidi="ar"/>
        </w:rPr>
        <w:t>。发放育儿</w:t>
      </w:r>
      <w:r>
        <w:rPr>
          <w:rFonts w:hint="default" w:ascii="Times New Roman" w:hAnsi="Times New Roman" w:eastAsia="仿宋" w:cs="Times New Roman"/>
          <w:sz w:val="32"/>
          <w:szCs w:val="32"/>
          <w:highlight w:val="none"/>
          <w:lang w:val="en-US" w:eastAsia="zh-CN"/>
        </w:rPr>
        <w:t>补贴0.14亿元，</w:t>
      </w:r>
      <w:r>
        <w:rPr>
          <w:rFonts w:hint="default" w:ascii="Times New Roman" w:hAnsi="Times New Roman" w:eastAsia="仿宋_GB2312" w:cs="Times New Roman"/>
          <w:color w:val="000000"/>
          <w:kern w:val="0"/>
          <w:sz w:val="31"/>
          <w:szCs w:val="31"/>
          <w:lang w:val="en-US" w:eastAsia="zh-CN" w:bidi="ar"/>
        </w:rPr>
        <w:t>落实毕业生就业补贴、一次性吸纳就业补助等政策资金</w:t>
      </w:r>
      <w:r>
        <w:rPr>
          <w:rFonts w:hint="eastAsia" w:ascii="Times New Roman" w:hAnsi="Times New Roman" w:eastAsia="仿宋_GB2312" w:cs="Times New Roman"/>
          <w:color w:val="000000"/>
          <w:kern w:val="0"/>
          <w:sz w:val="31"/>
          <w:szCs w:val="31"/>
          <w:highlight w:val="none"/>
          <w:lang w:val="en-US" w:eastAsia="zh-CN" w:bidi="ar"/>
        </w:rPr>
        <w:t>300万</w:t>
      </w:r>
      <w:r>
        <w:rPr>
          <w:rFonts w:hint="default" w:ascii="Times New Roman" w:hAnsi="Times New Roman" w:eastAsia="仿宋_GB2312" w:cs="Times New Roman"/>
          <w:color w:val="000000"/>
          <w:kern w:val="0"/>
          <w:sz w:val="31"/>
          <w:szCs w:val="31"/>
          <w:highlight w:val="none"/>
          <w:lang w:val="en-US" w:eastAsia="zh-CN" w:bidi="ar"/>
        </w:rPr>
        <w:t>元</w:t>
      </w:r>
      <w:r>
        <w:rPr>
          <w:rFonts w:hint="default" w:ascii="Times New Roman" w:hAnsi="Times New Roman" w:eastAsia="仿宋_GB2312" w:cs="Times New Roman"/>
          <w:color w:val="000000"/>
          <w:kern w:val="0"/>
          <w:sz w:val="31"/>
          <w:szCs w:val="31"/>
          <w:lang w:val="en-US" w:eastAsia="zh-CN" w:bidi="ar"/>
        </w:rPr>
        <w:t>，安排优抚对象人员抚恤和生活补助待遇</w:t>
      </w:r>
      <w:r>
        <w:rPr>
          <w:rFonts w:hint="eastAsia" w:ascii="Times New Roman" w:hAnsi="Times New Roman" w:eastAsia="仿宋_GB2312" w:cs="Times New Roman"/>
          <w:color w:val="000000"/>
          <w:kern w:val="0"/>
          <w:sz w:val="31"/>
          <w:szCs w:val="31"/>
          <w:highlight w:val="none"/>
          <w:lang w:val="en-US" w:eastAsia="zh-CN" w:bidi="ar"/>
        </w:rPr>
        <w:t>0.18亿</w:t>
      </w:r>
      <w:r>
        <w:rPr>
          <w:rFonts w:hint="default" w:ascii="Times New Roman" w:hAnsi="Times New Roman" w:eastAsia="仿宋_GB2312" w:cs="Times New Roman"/>
          <w:color w:val="000000"/>
          <w:kern w:val="0"/>
          <w:sz w:val="31"/>
          <w:szCs w:val="31"/>
          <w:highlight w:val="none"/>
          <w:lang w:val="en-US" w:eastAsia="zh-CN" w:bidi="ar"/>
        </w:rPr>
        <w:t>元</w:t>
      </w:r>
      <w:r>
        <w:rPr>
          <w:rFonts w:hint="default" w:ascii="Times New Roman" w:hAnsi="Times New Roman" w:eastAsia="仿宋_GB2312" w:cs="Times New Roman"/>
          <w:color w:val="000000"/>
          <w:kern w:val="0"/>
          <w:sz w:val="31"/>
          <w:szCs w:val="31"/>
          <w:lang w:val="en-US" w:eastAsia="zh-CN" w:bidi="ar"/>
        </w:rPr>
        <w:t>，投入</w:t>
      </w:r>
      <w:r>
        <w:rPr>
          <w:rFonts w:hint="eastAsia" w:ascii="Times New Roman" w:hAnsi="Times New Roman" w:eastAsia="仿宋_GB2312" w:cs="Times New Roman"/>
          <w:color w:val="000000"/>
          <w:kern w:val="0"/>
          <w:sz w:val="31"/>
          <w:szCs w:val="31"/>
          <w:highlight w:val="none"/>
          <w:lang w:val="en-US" w:eastAsia="zh-CN" w:bidi="ar"/>
        </w:rPr>
        <w:t>1.62</w:t>
      </w:r>
      <w:r>
        <w:rPr>
          <w:rFonts w:hint="default" w:ascii="Times New Roman" w:hAnsi="Times New Roman" w:eastAsia="仿宋_GB2312" w:cs="Times New Roman"/>
          <w:color w:val="000000"/>
          <w:kern w:val="0"/>
          <w:sz w:val="31"/>
          <w:szCs w:val="31"/>
          <w:highlight w:val="none"/>
          <w:lang w:val="en-US" w:eastAsia="zh-CN" w:bidi="ar"/>
        </w:rPr>
        <w:t>亿</w:t>
      </w:r>
      <w:r>
        <w:rPr>
          <w:rFonts w:hint="default" w:ascii="Times New Roman" w:hAnsi="Times New Roman" w:eastAsia="仿宋_GB2312" w:cs="Times New Roman"/>
          <w:color w:val="000000"/>
          <w:kern w:val="0"/>
          <w:sz w:val="31"/>
          <w:szCs w:val="31"/>
          <w:lang w:val="en-US" w:eastAsia="zh-CN" w:bidi="ar"/>
        </w:rPr>
        <w:t>元用于困难群体救助和一次性救助，</w:t>
      </w:r>
      <w:r>
        <w:rPr>
          <w:rFonts w:hint="default" w:ascii="Times New Roman" w:hAnsi="Times New Roman" w:eastAsia="仿宋" w:cs="Times New Roman"/>
          <w:sz w:val="32"/>
          <w:szCs w:val="32"/>
          <w:highlight w:val="none"/>
          <w:lang w:val="en-US" w:eastAsia="zh-CN"/>
        </w:rPr>
        <w:t>继续提高城乡居民基础养老金标准，全县社会保障事业稳步发展</w:t>
      </w:r>
      <w:r>
        <w:rPr>
          <w:rFonts w:hint="default" w:ascii="Times New Roman" w:hAnsi="Times New Roman" w:eastAsia="仿宋_GB2312" w:cs="Times New Roman"/>
          <w:color w:val="000000"/>
          <w:kern w:val="0"/>
          <w:sz w:val="31"/>
          <w:szCs w:val="31"/>
          <w:lang w:val="en-US" w:eastAsia="zh-CN" w:bidi="ar"/>
        </w:rPr>
        <w:t>。</w:t>
      </w:r>
    </w:p>
    <w:p w14:paraId="3A6CB29D">
      <w:pPr>
        <w:keepNext w:val="0"/>
        <w:keepLines w:val="0"/>
        <w:pageBreakBefore w:val="0"/>
        <w:widowControl/>
        <w:suppressLineNumbers w:val="0"/>
        <w:kinsoku/>
        <w:wordWrap/>
        <w:overflowPunct/>
        <w:topLinePunct w:val="0"/>
        <w:autoSpaceDE/>
        <w:autoSpaceDN/>
        <w:bidi w:val="0"/>
        <w:adjustRightInd/>
        <w:snapToGrid/>
        <w:spacing w:line="600" w:lineRule="exact"/>
        <w:ind w:firstLine="622" w:firstLineChars="200"/>
        <w:jc w:val="both"/>
        <w:textAlignment w:val="auto"/>
        <w:rPr>
          <w:rFonts w:hint="default" w:ascii="Times New Roman" w:hAnsi="Times New Roman" w:eastAsia="仿宋" w:cs="Times New Roman"/>
          <w:sz w:val="32"/>
          <w:szCs w:val="32"/>
          <w:highlight w:val="none"/>
          <w:lang w:val="en-US" w:eastAsia="zh-CN"/>
        </w:rPr>
      </w:pPr>
      <w:r>
        <w:rPr>
          <w:rFonts w:hint="eastAsia" w:ascii="Times New Roman" w:hAnsi="Times New Roman" w:eastAsia="仿宋_GB2312" w:cs="Times New Roman"/>
          <w:b/>
          <w:bCs/>
          <w:color w:val="000000"/>
          <w:kern w:val="0"/>
          <w:sz w:val="31"/>
          <w:szCs w:val="31"/>
          <w:lang w:val="en-US" w:eastAsia="zh-CN" w:bidi="ar"/>
        </w:rPr>
        <w:t>推动文体旅融合发展</w:t>
      </w:r>
      <w:r>
        <w:rPr>
          <w:rFonts w:hint="default" w:ascii="Times New Roman" w:hAnsi="Times New Roman" w:eastAsia="仿宋_GB2312" w:cs="Times New Roman"/>
          <w:b/>
          <w:bCs/>
          <w:color w:val="000000"/>
          <w:kern w:val="0"/>
          <w:sz w:val="31"/>
          <w:szCs w:val="31"/>
          <w:lang w:val="en-US" w:eastAsia="zh-CN" w:bidi="ar"/>
        </w:rPr>
        <w:t>。</w:t>
      </w:r>
      <w:r>
        <w:rPr>
          <w:rFonts w:hint="default" w:ascii="Times New Roman" w:hAnsi="Times New Roman" w:eastAsia="仿宋_GB2312" w:cs="Times New Roman"/>
          <w:b w:val="0"/>
          <w:bCs w:val="0"/>
          <w:color w:val="000000"/>
          <w:kern w:val="0"/>
          <w:sz w:val="31"/>
          <w:szCs w:val="31"/>
          <w:lang w:val="en-US" w:eastAsia="zh-CN" w:bidi="ar"/>
        </w:rPr>
        <w:t>不断提高康平文化旅游产业竞争力，</w:t>
      </w:r>
      <w:r>
        <w:rPr>
          <w:rFonts w:hint="eastAsia" w:ascii="Times New Roman" w:hAnsi="Times New Roman" w:eastAsia="仿宋_GB2312" w:cs="Times New Roman"/>
          <w:color w:val="000000"/>
          <w:kern w:val="0"/>
          <w:sz w:val="31"/>
          <w:szCs w:val="31"/>
          <w:lang w:val="en-US" w:eastAsia="zh-CN" w:bidi="ar"/>
        </w:rPr>
        <w:t>花小钱办大事，</w:t>
      </w:r>
      <w:r>
        <w:rPr>
          <w:rFonts w:hint="default" w:ascii="Times New Roman" w:hAnsi="Times New Roman" w:eastAsia="仿宋" w:cs="Times New Roman"/>
          <w:sz w:val="32"/>
          <w:szCs w:val="32"/>
          <w:highlight w:val="none"/>
          <w:lang w:val="en-US" w:eastAsia="zh-CN"/>
        </w:rPr>
        <w:t>将</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康马</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卧龙湖冬捕</w:t>
      </w:r>
      <w:r>
        <w:rPr>
          <w:rFonts w:hint="eastAsia" w:ascii="Times New Roman" w:hAnsi="Times New Roman" w:eastAsia="仿宋" w:cs="Times New Roman"/>
          <w:sz w:val="32"/>
          <w:szCs w:val="32"/>
          <w:highlight w:val="none"/>
          <w:lang w:val="en-US" w:eastAsia="zh-CN"/>
        </w:rPr>
        <w:t>季”</w:t>
      </w:r>
      <w:r>
        <w:rPr>
          <w:rFonts w:hint="default" w:ascii="Times New Roman" w:hAnsi="Times New Roman" w:eastAsia="仿宋" w:cs="Times New Roman"/>
          <w:sz w:val="32"/>
          <w:szCs w:val="32"/>
          <w:highlight w:val="none"/>
          <w:lang w:val="en-US" w:eastAsia="zh-CN"/>
        </w:rPr>
        <w:t>打造成沈阳市精品旅游文化活动。同时，通过</w:t>
      </w:r>
      <w:r>
        <w:rPr>
          <w:rFonts w:hint="eastAsia" w:ascii="Times New Roman" w:hAnsi="Times New Roman" w:eastAsia="仿宋" w:cs="Times New Roman"/>
          <w:sz w:val="32"/>
          <w:szCs w:val="32"/>
          <w:highlight w:val="none"/>
          <w:lang w:val="en-US" w:eastAsia="zh-CN"/>
        </w:rPr>
        <w:t>开展</w:t>
      </w:r>
      <w:r>
        <w:rPr>
          <w:rFonts w:hint="default" w:ascii="Times New Roman" w:hAnsi="Times New Roman" w:eastAsia="仿宋" w:cs="Times New Roman"/>
          <w:sz w:val="32"/>
          <w:szCs w:val="32"/>
          <w:highlight w:val="none"/>
          <w:lang w:val="en-US" w:eastAsia="zh-CN"/>
        </w:rPr>
        <w:t>体育场</w:t>
      </w:r>
      <w:r>
        <w:rPr>
          <w:rFonts w:hint="eastAsia" w:ascii="Times New Roman" w:hAnsi="Times New Roman" w:eastAsia="仿宋" w:cs="Times New Roman"/>
          <w:sz w:val="32"/>
          <w:szCs w:val="32"/>
          <w:highlight w:val="none"/>
          <w:lang w:val="en-US" w:eastAsia="zh-CN"/>
        </w:rPr>
        <w:t>翻修</w:t>
      </w:r>
      <w:r>
        <w:rPr>
          <w:rFonts w:hint="default" w:ascii="Times New Roman" w:hAnsi="Times New Roman" w:eastAsia="仿宋" w:cs="Times New Roman"/>
          <w:sz w:val="32"/>
          <w:szCs w:val="32"/>
          <w:highlight w:val="none"/>
          <w:lang w:val="en-US" w:eastAsia="zh-CN"/>
        </w:rPr>
        <w:t>、图书馆建设、全民阅读等</w:t>
      </w:r>
      <w:r>
        <w:rPr>
          <w:rFonts w:hint="eastAsia" w:ascii="Times New Roman" w:hAnsi="Times New Roman" w:eastAsia="仿宋" w:cs="Times New Roman"/>
          <w:sz w:val="32"/>
          <w:szCs w:val="32"/>
          <w:highlight w:val="none"/>
          <w:lang w:val="en-US" w:eastAsia="zh-CN"/>
        </w:rPr>
        <w:t>项目</w:t>
      </w:r>
      <w:r>
        <w:rPr>
          <w:rFonts w:hint="default" w:ascii="Times New Roman" w:hAnsi="Times New Roman" w:eastAsia="仿宋" w:cs="Times New Roman"/>
          <w:sz w:val="32"/>
          <w:szCs w:val="32"/>
          <w:highlight w:val="none"/>
          <w:lang w:val="en-US" w:eastAsia="zh-CN"/>
        </w:rPr>
        <w:t>，满足居民日常运动健身及文化娱乐需求。</w:t>
      </w:r>
    </w:p>
    <w:p w14:paraId="51CF7B6A">
      <w:pPr>
        <w:keepNext w:val="0"/>
        <w:keepLines w:val="0"/>
        <w:pageBreakBefore w:val="0"/>
        <w:widowControl/>
        <w:suppressLineNumbers w:val="0"/>
        <w:kinsoku/>
        <w:wordWrap/>
        <w:overflowPunct/>
        <w:topLinePunct w:val="0"/>
        <w:autoSpaceDE/>
        <w:autoSpaceDN/>
        <w:bidi w:val="0"/>
        <w:adjustRightInd/>
        <w:snapToGrid/>
        <w:spacing w:line="600" w:lineRule="exact"/>
        <w:ind w:firstLine="622" w:firstLineChars="200"/>
        <w:jc w:val="both"/>
        <w:textAlignment w:val="auto"/>
        <w:rPr>
          <w:rFonts w:hint="default" w:ascii="Times New Roman" w:hAnsi="Times New Roman" w:eastAsia="仿宋_GB2312" w:cs="Times New Roman"/>
          <w:color w:val="000000"/>
          <w:kern w:val="0"/>
          <w:sz w:val="31"/>
          <w:szCs w:val="31"/>
          <w:highlight w:val="none"/>
          <w:lang w:val="en-US" w:eastAsia="zh-CN" w:bidi="ar"/>
        </w:rPr>
      </w:pPr>
      <w:r>
        <w:rPr>
          <w:rFonts w:hint="default" w:ascii="Times New Roman" w:hAnsi="Times New Roman" w:eastAsia="仿宋_GB2312" w:cs="Times New Roman"/>
          <w:b/>
          <w:bCs/>
          <w:color w:val="000000"/>
          <w:kern w:val="0"/>
          <w:sz w:val="31"/>
          <w:szCs w:val="31"/>
          <w:lang w:val="en-US" w:eastAsia="zh-CN" w:bidi="ar"/>
        </w:rPr>
        <w:t>优化教育资源配置。</w:t>
      </w:r>
      <w:r>
        <w:rPr>
          <w:rFonts w:hint="default" w:ascii="Times New Roman" w:hAnsi="Times New Roman" w:eastAsia="仿宋_GB2312" w:cs="Times New Roman"/>
          <w:color w:val="000000"/>
          <w:kern w:val="0"/>
          <w:sz w:val="31"/>
          <w:szCs w:val="31"/>
          <w:highlight w:val="none"/>
          <w:lang w:val="en-US" w:eastAsia="zh-CN" w:bidi="ar"/>
        </w:rPr>
        <w:t>发放普惠性民办幼儿园奖补资金100万元，推进9所义务教育学校新建扩建工程，增加乡镇义务教育学校经费，实现学前教育和基础教育扩优提质。改善高中食堂条件，争取</w:t>
      </w: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综合高中建设</w:t>
      </w:r>
      <w:r>
        <w:rPr>
          <w:rFonts w:hint="eastAsia" w:ascii="Times New Roman" w:hAnsi="Times New Roman" w:eastAsia="仿宋_GB2312" w:cs="Times New Roman"/>
          <w:color w:val="000000"/>
          <w:kern w:val="0"/>
          <w:sz w:val="31"/>
          <w:szCs w:val="31"/>
          <w:highlight w:val="none"/>
          <w:lang w:val="en-US" w:eastAsia="zh-CN" w:bidi="ar"/>
        </w:rPr>
        <w:t>”</w:t>
      </w:r>
      <w:r>
        <w:rPr>
          <w:rFonts w:hint="default" w:ascii="Times New Roman" w:hAnsi="Times New Roman" w:eastAsia="仿宋_GB2312" w:cs="Times New Roman"/>
          <w:color w:val="000000"/>
          <w:kern w:val="0"/>
          <w:sz w:val="31"/>
          <w:szCs w:val="31"/>
          <w:highlight w:val="none"/>
          <w:lang w:val="en-US" w:eastAsia="zh-CN" w:bidi="ar"/>
        </w:rPr>
        <w:t>试点，促进高中阶段学校多样化发展。</w:t>
      </w:r>
    </w:p>
    <w:p w14:paraId="3E0BCB4D">
      <w:pPr>
        <w:keepNext w:val="0"/>
        <w:keepLines w:val="0"/>
        <w:pageBreakBefore w:val="0"/>
        <w:widowControl/>
        <w:suppressLineNumbers w:val="0"/>
        <w:kinsoku/>
        <w:wordWrap/>
        <w:overflowPunct/>
        <w:topLinePunct w:val="0"/>
        <w:autoSpaceDE/>
        <w:autoSpaceDN/>
        <w:bidi w:val="0"/>
        <w:adjustRightInd/>
        <w:snapToGrid/>
        <w:spacing w:line="600" w:lineRule="exact"/>
        <w:ind w:firstLine="622"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b/>
          <w:bCs/>
          <w:color w:val="000000"/>
          <w:kern w:val="0"/>
          <w:sz w:val="31"/>
          <w:szCs w:val="31"/>
          <w:lang w:val="en-US" w:eastAsia="zh-CN" w:bidi="ar"/>
        </w:rPr>
        <w:t>支持城乡协调发展。</w:t>
      </w:r>
      <w:r>
        <w:rPr>
          <w:rFonts w:hint="default" w:ascii="Times New Roman" w:hAnsi="Times New Roman" w:eastAsia="仿宋_GB2312" w:cs="Times New Roman"/>
          <w:color w:val="000000"/>
          <w:kern w:val="0"/>
          <w:sz w:val="31"/>
          <w:szCs w:val="31"/>
          <w:highlight w:val="none"/>
          <w:lang w:val="en-US" w:eastAsia="zh-CN" w:bidi="ar"/>
        </w:rPr>
        <w:t>投入</w:t>
      </w:r>
      <w:r>
        <w:rPr>
          <w:rFonts w:hint="eastAsia" w:ascii="Times New Roman" w:hAnsi="Times New Roman" w:eastAsia="仿宋_GB2312" w:cs="Times New Roman"/>
          <w:color w:val="000000"/>
          <w:kern w:val="0"/>
          <w:sz w:val="31"/>
          <w:szCs w:val="31"/>
          <w:highlight w:val="none"/>
          <w:lang w:val="en-US" w:eastAsia="zh-CN" w:bidi="ar"/>
        </w:rPr>
        <w:t>0.5亿</w:t>
      </w:r>
      <w:r>
        <w:rPr>
          <w:rFonts w:hint="default" w:ascii="Times New Roman" w:hAnsi="Times New Roman" w:eastAsia="仿宋_GB2312" w:cs="Times New Roman"/>
          <w:color w:val="000000"/>
          <w:kern w:val="0"/>
          <w:sz w:val="31"/>
          <w:szCs w:val="31"/>
          <w:highlight w:val="none"/>
          <w:lang w:val="en-US" w:eastAsia="zh-CN" w:bidi="ar"/>
        </w:rPr>
        <w:t>元用于农村公路维修改造和日常养护，巩固提升农村公路通行能力和安全保障水平。投入</w:t>
      </w:r>
      <w:r>
        <w:rPr>
          <w:rFonts w:hint="eastAsia" w:ascii="Times New Roman" w:hAnsi="Times New Roman" w:eastAsia="仿宋_GB2312" w:cs="Times New Roman"/>
          <w:color w:val="000000"/>
          <w:kern w:val="0"/>
          <w:sz w:val="31"/>
          <w:szCs w:val="31"/>
          <w:highlight w:val="none"/>
          <w:lang w:val="en-US" w:eastAsia="zh-CN" w:bidi="ar"/>
        </w:rPr>
        <w:t>0.</w:t>
      </w:r>
      <w:r>
        <w:rPr>
          <w:rFonts w:hint="default" w:ascii="Times New Roman" w:hAnsi="Times New Roman" w:eastAsia="仿宋_GB2312" w:cs="Times New Roman"/>
          <w:color w:val="000000"/>
          <w:kern w:val="0"/>
          <w:sz w:val="31"/>
          <w:szCs w:val="31"/>
          <w:highlight w:val="none"/>
          <w:lang w:val="en-US" w:eastAsia="zh-CN" w:bidi="ar"/>
        </w:rPr>
        <w:t>4</w:t>
      </w:r>
      <w:r>
        <w:rPr>
          <w:rFonts w:hint="eastAsia" w:ascii="Times New Roman" w:hAnsi="Times New Roman" w:eastAsia="仿宋_GB2312" w:cs="Times New Roman"/>
          <w:color w:val="000000"/>
          <w:kern w:val="0"/>
          <w:sz w:val="31"/>
          <w:szCs w:val="31"/>
          <w:highlight w:val="none"/>
          <w:lang w:val="en-US" w:eastAsia="zh-CN" w:bidi="ar"/>
        </w:rPr>
        <w:t>亿</w:t>
      </w:r>
      <w:r>
        <w:rPr>
          <w:rFonts w:hint="default" w:ascii="Times New Roman" w:hAnsi="Times New Roman" w:eastAsia="仿宋_GB2312" w:cs="Times New Roman"/>
          <w:color w:val="000000"/>
          <w:kern w:val="0"/>
          <w:sz w:val="31"/>
          <w:szCs w:val="31"/>
          <w:highlight w:val="none"/>
          <w:lang w:val="en-US" w:eastAsia="zh-CN" w:bidi="ar"/>
        </w:rPr>
        <w:t>元用于绿化养护和环卫保洁，持续</w:t>
      </w:r>
      <w:r>
        <w:rPr>
          <w:rFonts w:hint="eastAsia" w:ascii="Times New Roman" w:hAnsi="Times New Roman" w:eastAsia="仿宋_GB2312" w:cs="Times New Roman"/>
          <w:color w:val="000000"/>
          <w:kern w:val="0"/>
          <w:sz w:val="31"/>
          <w:szCs w:val="31"/>
          <w:highlight w:val="none"/>
          <w:lang w:val="en-US" w:eastAsia="zh-CN" w:bidi="ar"/>
        </w:rPr>
        <w:t>提升</w:t>
      </w:r>
      <w:r>
        <w:rPr>
          <w:rFonts w:hint="default" w:ascii="Times New Roman" w:hAnsi="Times New Roman" w:eastAsia="仿宋_GB2312" w:cs="Times New Roman"/>
          <w:color w:val="000000"/>
          <w:kern w:val="0"/>
          <w:sz w:val="31"/>
          <w:szCs w:val="31"/>
          <w:highlight w:val="none"/>
          <w:lang w:val="en-US" w:eastAsia="zh-CN" w:bidi="ar"/>
        </w:rPr>
        <w:t>城市颜值。投入</w:t>
      </w:r>
      <w:r>
        <w:rPr>
          <w:rFonts w:hint="eastAsia" w:ascii="Times New Roman" w:hAnsi="Times New Roman" w:eastAsia="仿宋_GB2312" w:cs="Times New Roman"/>
          <w:color w:val="000000"/>
          <w:kern w:val="0"/>
          <w:sz w:val="31"/>
          <w:szCs w:val="31"/>
          <w:highlight w:val="none"/>
          <w:lang w:val="en-US" w:eastAsia="zh-CN" w:bidi="ar"/>
        </w:rPr>
        <w:t>0.</w:t>
      </w:r>
      <w:r>
        <w:rPr>
          <w:rFonts w:hint="default" w:ascii="Times New Roman" w:hAnsi="Times New Roman" w:eastAsia="仿宋_GB2312" w:cs="Times New Roman"/>
          <w:color w:val="000000"/>
          <w:kern w:val="0"/>
          <w:sz w:val="31"/>
          <w:szCs w:val="31"/>
          <w:highlight w:val="none"/>
          <w:lang w:val="en-US" w:eastAsia="zh-CN" w:bidi="ar"/>
        </w:rPr>
        <w:t>4</w:t>
      </w:r>
      <w:r>
        <w:rPr>
          <w:rFonts w:hint="eastAsia" w:ascii="Times New Roman" w:hAnsi="Times New Roman" w:eastAsia="仿宋_GB2312" w:cs="Times New Roman"/>
          <w:color w:val="000000"/>
          <w:kern w:val="0"/>
          <w:sz w:val="31"/>
          <w:szCs w:val="31"/>
          <w:highlight w:val="none"/>
          <w:lang w:val="en-US" w:eastAsia="zh-CN" w:bidi="ar"/>
        </w:rPr>
        <w:t>亿</w:t>
      </w:r>
      <w:r>
        <w:rPr>
          <w:rFonts w:hint="default" w:ascii="Times New Roman" w:hAnsi="Times New Roman" w:eastAsia="仿宋_GB2312" w:cs="Times New Roman"/>
          <w:color w:val="000000"/>
          <w:kern w:val="0"/>
          <w:sz w:val="31"/>
          <w:szCs w:val="31"/>
          <w:highlight w:val="none"/>
          <w:lang w:val="en-US" w:eastAsia="zh-CN" w:bidi="ar"/>
        </w:rPr>
        <w:t>元用于河道治理清淤工程，恢复水利设施使用功能，改善水生态环境。</w:t>
      </w:r>
    </w:p>
    <w:p w14:paraId="61F1EC93">
      <w:pPr>
        <w:keepNext w:val="0"/>
        <w:keepLines w:val="0"/>
        <w:pageBreakBefore w:val="0"/>
        <w:widowControl/>
        <w:suppressLineNumbers w:val="0"/>
        <w:kinsoku/>
        <w:wordWrap/>
        <w:overflowPunct/>
        <w:topLinePunct w:val="0"/>
        <w:autoSpaceDE/>
        <w:autoSpaceDN/>
        <w:bidi w:val="0"/>
        <w:adjustRightInd/>
        <w:snapToGrid/>
        <w:spacing w:line="600" w:lineRule="exact"/>
        <w:ind w:firstLine="622" w:firstLineChars="200"/>
        <w:jc w:val="both"/>
        <w:textAlignment w:val="auto"/>
        <w:rPr>
          <w:rFonts w:hint="default" w:ascii="Times New Roman" w:hAnsi="Times New Roman" w:cs="Times New Roman"/>
          <w:lang w:val="en-US"/>
        </w:rPr>
      </w:pPr>
      <w:r>
        <w:rPr>
          <w:rFonts w:hint="default" w:ascii="Times New Roman" w:hAnsi="Times New Roman" w:eastAsia="仿宋_GB2312" w:cs="Times New Roman"/>
          <w:b/>
          <w:bCs/>
          <w:color w:val="000000"/>
          <w:kern w:val="0"/>
          <w:sz w:val="31"/>
          <w:szCs w:val="31"/>
          <w:lang w:val="en-US" w:eastAsia="zh-CN" w:bidi="ar"/>
        </w:rPr>
        <w:t>全面促进乡村振兴。</w:t>
      </w:r>
      <w:r>
        <w:rPr>
          <w:rFonts w:hint="default" w:ascii="Times New Roman" w:hAnsi="Times New Roman" w:eastAsia="仿宋_GB2312" w:cs="Times New Roman"/>
          <w:color w:val="000000"/>
          <w:kern w:val="0"/>
          <w:sz w:val="31"/>
          <w:szCs w:val="31"/>
          <w:highlight w:val="none"/>
          <w:lang w:val="en-US" w:eastAsia="zh-CN" w:bidi="ar"/>
        </w:rPr>
        <w:t>全年农林水支出达到</w:t>
      </w:r>
      <w:r>
        <w:rPr>
          <w:rFonts w:hint="eastAsia" w:ascii="Times New Roman" w:hAnsi="Times New Roman" w:eastAsia="仿宋_GB2312" w:cs="Times New Roman"/>
          <w:color w:val="000000"/>
          <w:kern w:val="0"/>
          <w:sz w:val="31"/>
          <w:szCs w:val="31"/>
          <w:highlight w:val="none"/>
          <w:lang w:val="en-US" w:eastAsia="zh-CN" w:bidi="ar"/>
        </w:rPr>
        <w:t>8.8</w:t>
      </w:r>
      <w:r>
        <w:rPr>
          <w:rFonts w:hint="default" w:ascii="Times New Roman" w:hAnsi="Times New Roman" w:eastAsia="仿宋_GB2312" w:cs="Times New Roman"/>
          <w:color w:val="000000"/>
          <w:kern w:val="0"/>
          <w:sz w:val="31"/>
          <w:szCs w:val="31"/>
          <w:highlight w:val="none"/>
          <w:lang w:val="en-US" w:eastAsia="zh-CN" w:bidi="ar"/>
        </w:rPr>
        <w:t>亿元，在</w:t>
      </w:r>
      <w:r>
        <w:rPr>
          <w:rFonts w:hint="default" w:ascii="Times New Roman" w:hAnsi="Times New Roman" w:eastAsia="仿宋" w:cs="Times New Roman"/>
          <w:sz w:val="32"/>
          <w:szCs w:val="32"/>
          <w:highlight w:val="none"/>
          <w:lang w:val="en-US" w:eastAsia="zh-CN"/>
        </w:rPr>
        <w:t>高标准农田建设、黑土地保护等方面持续发力，将农机补贴、耕地地力</w:t>
      </w:r>
      <w:r>
        <w:rPr>
          <w:rFonts w:hint="eastAsia" w:ascii="Times New Roman" w:hAnsi="Times New Roman" w:eastAsia="仿宋" w:cs="Times New Roman"/>
          <w:sz w:val="32"/>
          <w:szCs w:val="32"/>
          <w:highlight w:val="none"/>
          <w:lang w:val="en-US" w:eastAsia="zh-CN"/>
        </w:rPr>
        <w:t>补贴</w:t>
      </w:r>
      <w:r>
        <w:rPr>
          <w:rFonts w:hint="default" w:ascii="Times New Roman" w:hAnsi="Times New Roman" w:eastAsia="仿宋" w:cs="Times New Roman"/>
          <w:sz w:val="32"/>
          <w:szCs w:val="32"/>
          <w:highlight w:val="none"/>
          <w:lang w:val="en-US" w:eastAsia="zh-CN"/>
        </w:rPr>
        <w:t>、目标价格补贴等惠民资金精准发放到企业和群众手中，加快乡村振兴衔接资金拨付进度，为乡村振兴发展保驾护航。</w:t>
      </w:r>
    </w:p>
    <w:p w14:paraId="3CDACF9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highlight w:val="none"/>
          <w:lang w:val="en-US" w:eastAsia="zh-CN"/>
        </w:rPr>
      </w:pPr>
      <w:r>
        <w:rPr>
          <w:rFonts w:hint="eastAsia" w:ascii="Times New Roman" w:hAnsi="Times New Roman" w:eastAsia="仿宋" w:cs="Times New Roman"/>
          <w:b/>
          <w:bCs/>
          <w:kern w:val="2"/>
          <w:sz w:val="32"/>
          <w:szCs w:val="32"/>
          <w:lang w:val="en-US" w:eastAsia="zh-CN" w:bidi="ar-SA"/>
        </w:rPr>
        <w:t>三是</w:t>
      </w:r>
      <w:r>
        <w:rPr>
          <w:rFonts w:hint="default" w:ascii="Times New Roman" w:hAnsi="Times New Roman" w:eastAsia="仿宋" w:cs="Times New Roman"/>
          <w:b/>
          <w:bCs/>
          <w:sz w:val="32"/>
          <w:szCs w:val="32"/>
          <w:highlight w:val="none"/>
          <w:lang w:val="en-US" w:eastAsia="zh-CN"/>
        </w:rPr>
        <w:t>综合施策，有效实现财力</w:t>
      </w:r>
      <w:r>
        <w:rPr>
          <w:rFonts w:hint="eastAsia" w:ascii="Times New Roman" w:hAnsi="Times New Roman" w:eastAsia="仿宋" w:cs="Times New Roman"/>
          <w:b/>
          <w:bCs/>
          <w:sz w:val="32"/>
          <w:szCs w:val="32"/>
          <w:highlight w:val="none"/>
          <w:lang w:val="en-US" w:eastAsia="zh-CN"/>
        </w:rPr>
        <w:t>扩充</w:t>
      </w:r>
      <w:r>
        <w:rPr>
          <w:rFonts w:hint="default" w:ascii="Times New Roman" w:hAnsi="Times New Roman" w:eastAsia="仿宋" w:cs="Times New Roman"/>
          <w:b/>
          <w:bCs/>
          <w:sz w:val="32"/>
          <w:szCs w:val="32"/>
          <w:highlight w:val="none"/>
          <w:lang w:val="en-US" w:eastAsia="zh-CN"/>
        </w:rPr>
        <w:t>。</w:t>
      </w:r>
      <w:r>
        <w:rPr>
          <w:rFonts w:hint="default" w:ascii="Times New Roman" w:hAnsi="Times New Roman" w:eastAsia="仿宋" w:cs="Times New Roman"/>
          <w:sz w:val="32"/>
          <w:szCs w:val="32"/>
          <w:highlight w:val="none"/>
          <w:lang w:val="en-US" w:eastAsia="zh-CN"/>
        </w:rPr>
        <w:t>更加积极主动</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精准有效</w:t>
      </w:r>
      <w:r>
        <w:rPr>
          <w:rFonts w:hint="eastAsia" w:ascii="Times New Roman" w:hAnsi="Times New Roman" w:eastAsia="仿宋" w:cs="Times New Roman"/>
          <w:sz w:val="32"/>
          <w:szCs w:val="32"/>
          <w:highlight w:val="none"/>
          <w:lang w:val="en-US" w:eastAsia="zh-CN"/>
        </w:rPr>
        <w:t>盘活资产资源</w:t>
      </w:r>
      <w:r>
        <w:rPr>
          <w:rFonts w:hint="default" w:ascii="Times New Roman" w:hAnsi="Times New Roman" w:eastAsia="仿宋" w:cs="Times New Roman"/>
          <w:sz w:val="32"/>
          <w:szCs w:val="32"/>
          <w:highlight w:val="none"/>
          <w:lang w:val="en-US" w:eastAsia="zh-CN"/>
        </w:rPr>
        <w:t>，全</w:t>
      </w:r>
      <w:r>
        <w:rPr>
          <w:rFonts w:hint="eastAsia" w:ascii="Times New Roman" w:hAnsi="Times New Roman" w:eastAsia="仿宋" w:cs="Times New Roman"/>
          <w:sz w:val="32"/>
          <w:szCs w:val="32"/>
          <w:highlight w:val="none"/>
          <w:lang w:val="en-US" w:eastAsia="zh-CN"/>
        </w:rPr>
        <w:t>力</w:t>
      </w:r>
      <w:r>
        <w:rPr>
          <w:rFonts w:hint="default" w:ascii="Times New Roman" w:hAnsi="Times New Roman" w:eastAsia="仿宋" w:cs="Times New Roman"/>
          <w:sz w:val="32"/>
          <w:szCs w:val="32"/>
          <w:highlight w:val="none"/>
          <w:lang w:val="en-US" w:eastAsia="zh-CN"/>
        </w:rPr>
        <w:t>争取政府债券、转移支付等各类资金扩充财力，成为支撑经济平稳健康发展的重要力量。</w:t>
      </w:r>
    </w:p>
    <w:p w14:paraId="2E624E1B">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highlight w:val="none"/>
          <w:lang w:val="en-US" w:eastAsia="zh-CN"/>
        </w:rPr>
      </w:pPr>
      <w:r>
        <w:rPr>
          <w:rFonts w:hint="eastAsia" w:ascii="Times New Roman" w:hAnsi="Times New Roman" w:eastAsia="仿宋" w:cs="Times New Roman"/>
          <w:b/>
          <w:bCs/>
          <w:sz w:val="32"/>
          <w:szCs w:val="32"/>
          <w:highlight w:val="none"/>
          <w:lang w:val="en-US" w:eastAsia="zh-CN"/>
        </w:rPr>
        <w:t>全面盘活资产资源获得显著成效。</w:t>
      </w:r>
      <w:r>
        <w:rPr>
          <w:rFonts w:hint="eastAsia" w:ascii="Times New Roman" w:hAnsi="Times New Roman" w:eastAsia="仿宋" w:cs="Times New Roman"/>
          <w:b w:val="0"/>
          <w:bCs w:val="0"/>
          <w:sz w:val="32"/>
          <w:szCs w:val="32"/>
          <w:highlight w:val="none"/>
          <w:lang w:val="en-US" w:eastAsia="zh-CN"/>
        </w:rPr>
        <w:t>全面覆盖，因地制宜，强化资产资源统筹，创新盘活机制体制，加快推进国有资产资源盘活利用，深挖使用潜能，提升利用效率，全年增加财</w:t>
      </w:r>
      <w:r>
        <w:rPr>
          <w:rFonts w:hint="default" w:ascii="Times New Roman" w:hAnsi="Times New Roman" w:eastAsia="仿宋" w:cs="Times New Roman"/>
          <w:b w:val="0"/>
          <w:bCs w:val="0"/>
          <w:sz w:val="32"/>
          <w:szCs w:val="32"/>
          <w:highlight w:val="none"/>
          <w:lang w:val="en-US" w:eastAsia="zh-CN"/>
        </w:rPr>
        <w:t>政收入4.4</w:t>
      </w:r>
      <w:r>
        <w:rPr>
          <w:rFonts w:hint="eastAsia" w:ascii="Times New Roman" w:hAnsi="Times New Roman" w:eastAsia="仿宋" w:cs="Times New Roman"/>
          <w:b w:val="0"/>
          <w:bCs w:val="0"/>
          <w:sz w:val="32"/>
          <w:szCs w:val="32"/>
          <w:highlight w:val="none"/>
          <w:lang w:val="en-US" w:eastAsia="zh-CN"/>
        </w:rPr>
        <w:t>亿元。</w:t>
      </w:r>
    </w:p>
    <w:p w14:paraId="033BA3BD">
      <w:pPr>
        <w:keepNext w:val="0"/>
        <w:keepLines w:val="0"/>
        <w:pageBreakBefore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highlight w:val="none"/>
          <w:lang w:eastAsia="zh-CN"/>
        </w:rPr>
      </w:pPr>
      <w:r>
        <w:rPr>
          <w:rFonts w:hint="default" w:ascii="Times New Roman" w:hAnsi="Times New Roman" w:eastAsia="仿宋" w:cs="Times New Roman"/>
          <w:b/>
          <w:bCs/>
          <w:sz w:val="32"/>
          <w:szCs w:val="32"/>
        </w:rPr>
        <w:t>争取上级资金规模</w:t>
      </w:r>
      <w:r>
        <w:rPr>
          <w:rFonts w:hint="eastAsia" w:ascii="Times New Roman" w:hAnsi="Times New Roman" w:eastAsia="仿宋" w:cs="Times New Roman"/>
          <w:b/>
          <w:bCs/>
          <w:sz w:val="32"/>
          <w:szCs w:val="32"/>
          <w:lang w:val="en-US" w:eastAsia="zh-CN"/>
        </w:rPr>
        <w:t>实现更大</w:t>
      </w:r>
      <w:r>
        <w:rPr>
          <w:rFonts w:hint="default" w:ascii="Times New Roman" w:hAnsi="Times New Roman" w:eastAsia="仿宋" w:cs="Times New Roman"/>
          <w:b/>
          <w:bCs/>
          <w:sz w:val="32"/>
          <w:szCs w:val="32"/>
        </w:rPr>
        <w:t>突破。</w:t>
      </w:r>
      <w:r>
        <w:rPr>
          <w:rFonts w:hint="default" w:ascii="Times New Roman" w:hAnsi="Times New Roman" w:eastAsia="仿宋" w:cs="Times New Roman"/>
          <w:sz w:val="32"/>
          <w:szCs w:val="32"/>
        </w:rPr>
        <w:t>全力抢抓</w:t>
      </w:r>
      <w:r>
        <w:rPr>
          <w:rFonts w:hint="default" w:ascii="Times New Roman" w:hAnsi="Times New Roman" w:eastAsia="仿宋" w:cs="Times New Roman"/>
          <w:sz w:val="32"/>
          <w:szCs w:val="32"/>
          <w:lang w:val="en-US" w:eastAsia="zh-CN"/>
        </w:rPr>
        <w:t>上级</w:t>
      </w:r>
      <w:r>
        <w:rPr>
          <w:rFonts w:hint="default" w:ascii="Times New Roman" w:hAnsi="Times New Roman" w:eastAsia="仿宋" w:cs="Times New Roman"/>
          <w:sz w:val="32"/>
          <w:szCs w:val="32"/>
        </w:rPr>
        <w:t>推动新时代东北全面振兴和出台一揽子增量政策措施</w:t>
      </w:r>
      <w:r>
        <w:rPr>
          <w:rFonts w:hint="eastAsia" w:ascii="Times New Roman" w:hAnsi="Times New Roman" w:eastAsia="仿宋" w:cs="Times New Roman"/>
          <w:sz w:val="32"/>
          <w:szCs w:val="32"/>
          <w:lang w:val="en-US" w:eastAsia="zh-CN"/>
        </w:rPr>
        <w:t>这一</w:t>
      </w:r>
      <w:r>
        <w:rPr>
          <w:rFonts w:hint="default" w:ascii="Times New Roman" w:hAnsi="Times New Roman" w:eastAsia="仿宋" w:cs="Times New Roman"/>
          <w:sz w:val="32"/>
          <w:szCs w:val="32"/>
        </w:rPr>
        <w:t>重大机遇，</w:t>
      </w:r>
      <w:r>
        <w:rPr>
          <w:rFonts w:hint="default" w:ascii="Times New Roman" w:hAnsi="Times New Roman" w:eastAsia="仿宋" w:cs="Times New Roman"/>
          <w:sz w:val="32"/>
          <w:szCs w:val="32"/>
          <w:lang w:val="en-US" w:eastAsia="zh-CN"/>
        </w:rPr>
        <w:t>扎实推进</w:t>
      </w:r>
      <w:r>
        <w:rPr>
          <w:rFonts w:hint="default" w:ascii="Times New Roman" w:hAnsi="Times New Roman" w:eastAsia="仿宋" w:cs="Times New Roman"/>
          <w:sz w:val="32"/>
          <w:szCs w:val="32"/>
        </w:rPr>
        <w:t>新增债券、国债资金、重大项目</w:t>
      </w:r>
      <w:r>
        <w:rPr>
          <w:rFonts w:hint="eastAsia" w:ascii="Times New Roman" w:hAnsi="Times New Roman" w:eastAsia="仿宋" w:cs="Times New Roman"/>
          <w:sz w:val="32"/>
          <w:szCs w:val="32"/>
          <w:lang w:val="en-US" w:eastAsia="zh-CN"/>
        </w:rPr>
        <w:t>资金</w:t>
      </w:r>
      <w:r>
        <w:rPr>
          <w:rFonts w:hint="default" w:ascii="Times New Roman" w:hAnsi="Times New Roman" w:eastAsia="仿宋" w:cs="Times New Roman"/>
          <w:sz w:val="32"/>
          <w:szCs w:val="32"/>
        </w:rPr>
        <w:t>的谋划工作，</w:t>
      </w:r>
      <w:r>
        <w:rPr>
          <w:rFonts w:hint="default" w:ascii="Times New Roman" w:hAnsi="Times New Roman" w:eastAsia="仿宋" w:cs="Times New Roman"/>
          <w:sz w:val="32"/>
          <w:szCs w:val="32"/>
          <w:highlight w:val="none"/>
        </w:rPr>
        <w:t>成功争取省以上资金</w:t>
      </w:r>
      <w:r>
        <w:rPr>
          <w:rFonts w:hint="eastAsia" w:ascii="Times New Roman" w:hAnsi="Times New Roman" w:eastAsia="仿宋" w:cs="Times New Roman"/>
          <w:sz w:val="32"/>
          <w:szCs w:val="32"/>
          <w:highlight w:val="none"/>
          <w:lang w:val="en-US" w:eastAsia="zh-CN"/>
        </w:rPr>
        <w:t>13</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p>
    <w:p w14:paraId="4E6C282A">
      <w:pPr>
        <w:keepNext w:val="0"/>
        <w:keepLines w:val="0"/>
        <w:pageBreakBefore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color w:val="000000"/>
          <w:kern w:val="0"/>
          <w:sz w:val="31"/>
          <w:szCs w:val="31"/>
          <w:highlight w:val="none"/>
          <w:lang w:val="en-US" w:eastAsia="zh-CN" w:bidi="ar"/>
        </w:rPr>
      </w:pPr>
      <w:r>
        <w:rPr>
          <w:rFonts w:hint="eastAsia" w:ascii="Times New Roman" w:hAnsi="Times New Roman" w:eastAsia="仿宋" w:cs="Times New Roman"/>
          <w:b/>
          <w:bCs/>
          <w:sz w:val="32"/>
          <w:szCs w:val="32"/>
          <w:lang w:val="en-US" w:eastAsia="zh-CN"/>
        </w:rPr>
        <w:t>争取债券资金用于</w:t>
      </w:r>
      <w:r>
        <w:rPr>
          <w:rFonts w:hint="default" w:ascii="Times New Roman" w:hAnsi="Times New Roman" w:eastAsia="仿宋" w:cs="Times New Roman"/>
          <w:b/>
          <w:bCs/>
          <w:sz w:val="32"/>
          <w:szCs w:val="32"/>
          <w:lang w:val="en-US" w:eastAsia="zh-CN"/>
        </w:rPr>
        <w:t>县域建设发展。</w:t>
      </w:r>
      <w:r>
        <w:rPr>
          <w:rFonts w:hint="default" w:ascii="Times New Roman" w:hAnsi="Times New Roman" w:eastAsia="仿宋" w:cs="Times New Roman"/>
          <w:sz w:val="32"/>
          <w:szCs w:val="32"/>
          <w:highlight w:val="none"/>
          <w:lang w:eastAsia="zh-CN"/>
        </w:rPr>
        <w:t>用好政策空间，</w:t>
      </w:r>
      <w:r>
        <w:rPr>
          <w:rFonts w:hint="default" w:ascii="Times New Roman" w:hAnsi="Times New Roman" w:eastAsia="仿宋_GB2312" w:cs="Times New Roman"/>
          <w:color w:val="000000"/>
          <w:kern w:val="0"/>
          <w:sz w:val="31"/>
          <w:szCs w:val="31"/>
          <w:lang w:val="en-US" w:eastAsia="zh-CN" w:bidi="ar"/>
        </w:rPr>
        <w:t>拓宽资金来源，成功</w:t>
      </w:r>
      <w:r>
        <w:rPr>
          <w:rFonts w:hint="default" w:ascii="Times New Roman" w:hAnsi="Times New Roman" w:eastAsia="仿宋" w:cs="Times New Roman"/>
          <w:sz w:val="32"/>
          <w:szCs w:val="32"/>
          <w:highlight w:val="none"/>
          <w:lang w:val="en-US" w:eastAsia="zh-CN"/>
        </w:rPr>
        <w:t>争取</w:t>
      </w:r>
      <w:r>
        <w:rPr>
          <w:rFonts w:hint="default" w:ascii="Times New Roman" w:hAnsi="Times New Roman" w:eastAsia="仿宋" w:cs="Times New Roman"/>
          <w:sz w:val="32"/>
          <w:szCs w:val="32"/>
          <w:highlight w:val="none"/>
        </w:rPr>
        <w:t>超长期特别国债</w:t>
      </w:r>
      <w:r>
        <w:rPr>
          <w:rFonts w:hint="default" w:ascii="Times New Roman" w:hAnsi="Times New Roman" w:eastAsia="仿宋" w:cs="Times New Roman"/>
          <w:sz w:val="32"/>
          <w:szCs w:val="32"/>
          <w:highlight w:val="none"/>
          <w:lang w:val="en-US" w:eastAsia="zh-CN"/>
        </w:rPr>
        <w:t>6.45</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val="en-US" w:eastAsia="zh-CN"/>
        </w:rPr>
        <w:t>用于</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两重</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建设</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highlight w:val="none"/>
          <w:lang w:val="en-US" w:eastAsia="zh-CN"/>
        </w:rPr>
        <w:t>争取</w:t>
      </w:r>
      <w:r>
        <w:rPr>
          <w:rFonts w:hint="default" w:ascii="Times New Roman" w:hAnsi="Times New Roman" w:eastAsia="仿宋_GB2312" w:cs="Times New Roman"/>
          <w:color w:val="000000"/>
          <w:kern w:val="0"/>
          <w:sz w:val="31"/>
          <w:szCs w:val="31"/>
          <w:highlight w:val="none"/>
          <w:lang w:val="en-US" w:eastAsia="zh-CN" w:bidi="ar"/>
        </w:rPr>
        <w:t>地方政府专项债券0.7亿元用于老旧小区改造，切实解决全县重点项目资金不足问题。</w:t>
      </w:r>
    </w:p>
    <w:p w14:paraId="023CE652">
      <w:pPr>
        <w:keepNext w:val="0"/>
        <w:keepLines w:val="0"/>
        <w:pageBreakBefore w:val="0"/>
        <w:kinsoku/>
        <w:wordWrap/>
        <w:overflowPunct/>
        <w:topLinePunct w:val="0"/>
        <w:autoSpaceDE/>
        <w:autoSpaceDN/>
        <w:bidi w:val="0"/>
        <w:adjustRightInd/>
        <w:snapToGrid/>
        <w:spacing w:line="600" w:lineRule="exact"/>
        <w:ind w:firstLine="622" w:firstLineChars="200"/>
        <w:jc w:val="both"/>
        <w:textAlignment w:val="auto"/>
        <w:rPr>
          <w:rFonts w:hint="default" w:ascii="Times New Roman" w:hAnsi="Times New Roman" w:eastAsia="仿宋" w:cs="Times New Roman"/>
          <w:sz w:val="32"/>
          <w:szCs w:val="32"/>
          <w:highlight w:val="none"/>
          <w:lang w:val="en-US" w:eastAsia="zh-CN"/>
        </w:rPr>
      </w:pPr>
      <w:r>
        <w:rPr>
          <w:rFonts w:hint="eastAsia" w:ascii="Times New Roman" w:hAnsi="Times New Roman" w:eastAsia="仿宋_GB2312" w:cs="Times New Roman"/>
          <w:b/>
          <w:bCs/>
          <w:color w:val="000000"/>
          <w:kern w:val="0"/>
          <w:sz w:val="31"/>
          <w:szCs w:val="31"/>
          <w:highlight w:val="none"/>
          <w:lang w:val="en-US" w:eastAsia="zh-CN" w:bidi="ar"/>
        </w:rPr>
        <w:t>发行债券有效</w:t>
      </w:r>
      <w:r>
        <w:rPr>
          <w:rFonts w:hint="default" w:ascii="Times New Roman" w:hAnsi="Times New Roman" w:eastAsia="仿宋_GB2312" w:cs="Times New Roman"/>
          <w:b/>
          <w:bCs/>
          <w:color w:val="000000"/>
          <w:kern w:val="0"/>
          <w:sz w:val="31"/>
          <w:szCs w:val="31"/>
          <w:highlight w:val="none"/>
          <w:lang w:val="en-US" w:eastAsia="zh-CN" w:bidi="ar"/>
        </w:rPr>
        <w:t>缓解政府债务压力。</w:t>
      </w:r>
      <w:r>
        <w:rPr>
          <w:rFonts w:hint="default" w:ascii="Times New Roman" w:hAnsi="Times New Roman" w:eastAsia="仿宋" w:cs="Times New Roman"/>
          <w:sz w:val="32"/>
          <w:szCs w:val="32"/>
          <w:highlight w:val="none"/>
          <w:lang w:val="en-US" w:eastAsia="zh-CN"/>
        </w:rPr>
        <w:t>继续落实一揽子化债方案，</w:t>
      </w:r>
      <w:r>
        <w:rPr>
          <w:rFonts w:hint="eastAsia" w:ascii="Times New Roman" w:hAnsi="Times New Roman" w:eastAsia="仿宋" w:cs="Times New Roman"/>
          <w:sz w:val="32"/>
          <w:szCs w:val="32"/>
          <w:highlight w:val="none"/>
          <w:lang w:val="en-US" w:eastAsia="zh-CN"/>
        </w:rPr>
        <w:t>发行专项</w:t>
      </w:r>
      <w:r>
        <w:rPr>
          <w:rFonts w:hint="default" w:ascii="Times New Roman" w:hAnsi="Times New Roman" w:eastAsia="仿宋" w:cs="Times New Roman"/>
          <w:sz w:val="32"/>
          <w:szCs w:val="32"/>
          <w:highlight w:val="none"/>
          <w:lang w:val="en-US" w:eastAsia="zh-CN"/>
        </w:rPr>
        <w:t>债券1.58亿元用于置换存量隐性债</w:t>
      </w:r>
      <w:r>
        <w:rPr>
          <w:rFonts w:hint="default" w:ascii="Times New Roman" w:hAnsi="Times New Roman" w:eastAsia="仿宋" w:cs="Times New Roman"/>
          <w:sz w:val="32"/>
          <w:szCs w:val="32"/>
          <w:highlight w:val="none"/>
        </w:rPr>
        <w:t>务</w:t>
      </w:r>
      <w:r>
        <w:rPr>
          <w:rFonts w:hint="default" w:ascii="Times New Roman" w:hAnsi="Times New Roman" w:eastAsia="仿宋" w:cs="Times New Roman"/>
          <w:sz w:val="32"/>
          <w:szCs w:val="32"/>
          <w:highlight w:val="none"/>
          <w:lang w:eastAsia="zh-CN"/>
        </w:rPr>
        <w:t>，</w:t>
      </w:r>
      <w:r>
        <w:rPr>
          <w:rFonts w:hint="eastAsia" w:ascii="Times New Roman" w:hAnsi="Times New Roman" w:eastAsia="仿宋" w:cs="Times New Roman"/>
          <w:sz w:val="32"/>
          <w:szCs w:val="32"/>
          <w:highlight w:val="none"/>
          <w:lang w:val="en-US" w:eastAsia="zh-CN"/>
        </w:rPr>
        <w:t>减轻</w:t>
      </w:r>
      <w:r>
        <w:rPr>
          <w:rFonts w:hint="default" w:ascii="Times New Roman" w:hAnsi="Times New Roman" w:eastAsia="仿宋" w:cs="Times New Roman"/>
          <w:sz w:val="32"/>
          <w:szCs w:val="32"/>
          <w:highlight w:val="none"/>
          <w:lang w:val="en-US" w:eastAsia="zh-CN"/>
        </w:rPr>
        <w:t>利息负担，缓解财政压力。</w:t>
      </w:r>
      <w:r>
        <w:rPr>
          <w:rFonts w:hint="default" w:ascii="Times New Roman" w:hAnsi="Times New Roman" w:eastAsia="仿宋_GB2312" w:cs="Times New Roman"/>
          <w:color w:val="000000"/>
          <w:kern w:val="0"/>
          <w:sz w:val="31"/>
          <w:szCs w:val="31"/>
          <w:highlight w:val="none"/>
          <w:lang w:val="en-US" w:eastAsia="zh-CN" w:bidi="ar"/>
        </w:rPr>
        <w:t>争取专项债券1.4亿元用于清偿拖欠企业账款，有效改善我县营商环境，提振企业信心，促进企业健康发展。</w:t>
      </w:r>
    </w:p>
    <w:p w14:paraId="4BEA193D">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eastAsia" w:ascii="Times New Roman" w:hAnsi="Times New Roman" w:eastAsia="仿宋" w:cs="Times New Roman"/>
          <w:b/>
          <w:bCs/>
          <w:sz w:val="32"/>
          <w:szCs w:val="32"/>
          <w:highlight w:val="none"/>
          <w:lang w:val="en-US" w:eastAsia="zh-CN"/>
        </w:rPr>
        <w:t>发挥政府投资基金引导带动作用</w:t>
      </w:r>
      <w:r>
        <w:rPr>
          <w:rFonts w:hint="default" w:ascii="Times New Roman" w:hAnsi="Times New Roman" w:eastAsia="仿宋" w:cs="Times New Roman"/>
          <w:b/>
          <w:bCs/>
          <w:sz w:val="32"/>
          <w:szCs w:val="32"/>
          <w:highlight w:val="none"/>
          <w:lang w:val="en-US" w:eastAsia="zh-CN"/>
        </w:rPr>
        <w:t>。</w:t>
      </w:r>
      <w:r>
        <w:rPr>
          <w:rFonts w:hint="default" w:ascii="Times New Roman" w:hAnsi="Times New Roman" w:eastAsia="仿宋_GB2312" w:cs="Times New Roman"/>
          <w:color w:val="000000"/>
          <w:kern w:val="0"/>
          <w:sz w:val="31"/>
          <w:szCs w:val="31"/>
          <w:lang w:val="en-US" w:eastAsia="zh-CN" w:bidi="ar"/>
        </w:rPr>
        <w:t>推动十亿级现代农业科创投资基金在我县落地，切实发挥政府投资基金作用，促进乡村振兴和产业创新深度融合，支持</w:t>
      </w:r>
      <w:r>
        <w:rPr>
          <w:rFonts w:hint="default" w:ascii="Times New Roman" w:hAnsi="Times New Roman" w:eastAsia="仿宋_GB2312" w:cs="Times New Roman"/>
          <w:color w:val="000000" w:themeColor="text1"/>
          <w:kern w:val="0"/>
          <w:sz w:val="32"/>
          <w:szCs w:val="32"/>
          <w14:textFill>
            <w14:solidFill>
              <w14:schemeClr w14:val="tx1"/>
            </w14:solidFill>
          </w14:textFill>
        </w:rPr>
        <w:t>现代农业、生物制造、清洁能源</w:t>
      </w:r>
      <w:r>
        <w:rPr>
          <w:rFonts w:hint="default" w:ascii="Times New Roman" w:hAnsi="Times New Roman" w:eastAsia="仿宋_GB2312" w:cs="Times New Roman"/>
          <w:color w:val="000000"/>
          <w:kern w:val="0"/>
          <w:sz w:val="31"/>
          <w:szCs w:val="31"/>
          <w:lang w:val="en-US" w:eastAsia="zh-CN" w:bidi="ar"/>
        </w:rPr>
        <w:t>等产业创新发展，加快实现我县农业高水平发展。 </w:t>
      </w:r>
    </w:p>
    <w:p w14:paraId="24291E9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highlight w:val="none"/>
          <w:lang w:val="en-US" w:eastAsia="zh-CN"/>
        </w:rPr>
      </w:pPr>
      <w:r>
        <w:rPr>
          <w:rFonts w:hint="eastAsia" w:ascii="Times New Roman" w:hAnsi="Times New Roman" w:eastAsia="仿宋" w:cs="Times New Roman"/>
          <w:b/>
          <w:bCs/>
          <w:sz w:val="32"/>
          <w:szCs w:val="32"/>
          <w:highlight w:val="none"/>
          <w:lang w:val="en-US" w:eastAsia="zh-CN"/>
        </w:rPr>
        <w:t>四是</w:t>
      </w:r>
      <w:r>
        <w:rPr>
          <w:rFonts w:hint="default" w:ascii="Times New Roman" w:hAnsi="Times New Roman" w:eastAsia="仿宋" w:cs="Times New Roman"/>
          <w:b/>
          <w:bCs/>
          <w:sz w:val="32"/>
          <w:szCs w:val="32"/>
          <w:highlight w:val="none"/>
          <w:lang w:val="en-US" w:eastAsia="zh-CN"/>
        </w:rPr>
        <w:t>守住底线，强化财政运行管理。</w:t>
      </w:r>
      <w:r>
        <w:rPr>
          <w:rFonts w:hint="default" w:ascii="Times New Roman" w:hAnsi="Times New Roman" w:eastAsia="仿宋" w:cs="Times New Roman"/>
          <w:b w:val="0"/>
          <w:bCs w:val="0"/>
          <w:sz w:val="32"/>
          <w:szCs w:val="32"/>
          <w:highlight w:val="none"/>
          <w:lang w:val="en-US" w:eastAsia="zh-CN"/>
        </w:rPr>
        <w:t>秉持</w:t>
      </w:r>
      <w:r>
        <w:rPr>
          <w:rFonts w:hint="eastAsia" w:ascii="Times New Roman" w:hAnsi="Times New Roman" w:eastAsia="仿宋" w:cs="Times New Roman"/>
          <w:b w:val="0"/>
          <w:bCs w:val="0"/>
          <w:sz w:val="32"/>
          <w:szCs w:val="32"/>
          <w:highlight w:val="none"/>
          <w:lang w:val="en-US" w:eastAsia="zh-CN"/>
        </w:rPr>
        <w:t>底线思维</w:t>
      </w:r>
      <w:r>
        <w:rPr>
          <w:rFonts w:hint="default" w:ascii="Times New Roman" w:hAnsi="Times New Roman" w:eastAsia="仿宋" w:cs="Times New Roman"/>
          <w:b w:val="0"/>
          <w:bCs w:val="0"/>
          <w:sz w:val="32"/>
          <w:szCs w:val="32"/>
          <w:highlight w:val="none"/>
          <w:lang w:val="en-US" w:eastAsia="zh-CN"/>
        </w:rPr>
        <w:t>，进一步</w:t>
      </w:r>
      <w:r>
        <w:rPr>
          <w:rFonts w:hint="eastAsia" w:ascii="Times New Roman" w:hAnsi="Times New Roman" w:eastAsia="仿宋" w:cs="Times New Roman"/>
          <w:b w:val="0"/>
          <w:bCs w:val="0"/>
          <w:sz w:val="32"/>
          <w:szCs w:val="32"/>
          <w:highlight w:val="none"/>
          <w:lang w:val="en-US" w:eastAsia="zh-CN"/>
        </w:rPr>
        <w:t>加强</w:t>
      </w:r>
      <w:r>
        <w:rPr>
          <w:rFonts w:hint="default" w:ascii="Times New Roman" w:hAnsi="Times New Roman" w:eastAsia="仿宋" w:cs="Times New Roman"/>
          <w:b w:val="0"/>
          <w:bCs w:val="0"/>
          <w:sz w:val="32"/>
          <w:szCs w:val="32"/>
          <w:highlight w:val="none"/>
          <w:lang w:val="en-US" w:eastAsia="zh-CN"/>
        </w:rPr>
        <w:t>财政统筹，优化资源配置，不断增强财政应对风险挑战</w:t>
      </w:r>
      <w:r>
        <w:rPr>
          <w:rFonts w:hint="eastAsia" w:ascii="Times New Roman" w:hAnsi="Times New Roman" w:eastAsia="仿宋" w:cs="Times New Roman"/>
          <w:b w:val="0"/>
          <w:bCs w:val="0"/>
          <w:sz w:val="32"/>
          <w:szCs w:val="32"/>
          <w:highlight w:val="none"/>
          <w:lang w:val="en-US" w:eastAsia="zh-CN"/>
        </w:rPr>
        <w:t>能力</w:t>
      </w:r>
      <w:r>
        <w:rPr>
          <w:rFonts w:hint="default" w:ascii="Times New Roman" w:hAnsi="Times New Roman" w:eastAsia="仿宋" w:cs="Times New Roman"/>
          <w:b w:val="0"/>
          <w:bCs w:val="0"/>
          <w:sz w:val="32"/>
          <w:szCs w:val="32"/>
          <w:highlight w:val="none"/>
          <w:lang w:val="en-US" w:eastAsia="zh-CN"/>
        </w:rPr>
        <w:t>，</w:t>
      </w:r>
      <w:r>
        <w:rPr>
          <w:rFonts w:hint="default" w:ascii="Times New Roman" w:hAnsi="Times New Roman" w:eastAsia="仿宋" w:cs="Times New Roman"/>
          <w:sz w:val="32"/>
          <w:szCs w:val="32"/>
          <w:highlight w:val="none"/>
          <w:lang w:val="en-US" w:eastAsia="zh-CN"/>
        </w:rPr>
        <w:t>确保财政运行高效平稳。</w:t>
      </w:r>
    </w:p>
    <w:p w14:paraId="49CC4CD0">
      <w:pPr>
        <w:keepNext w:val="0"/>
        <w:keepLines w:val="0"/>
        <w:pageBreakBefore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rPr>
        <w:t>做好</w:t>
      </w:r>
      <w:r>
        <w:rPr>
          <w:rFonts w:hint="default" w:ascii="Times New Roman" w:hAnsi="Times New Roman" w:eastAsia="仿宋" w:cs="Times New Roman"/>
          <w:b/>
          <w:bCs/>
          <w:sz w:val="32"/>
          <w:szCs w:val="32"/>
          <w:lang w:val="en-US" w:eastAsia="zh-CN"/>
        </w:rPr>
        <w:t>县</w:t>
      </w:r>
      <w:r>
        <w:rPr>
          <w:rFonts w:hint="default" w:ascii="Times New Roman" w:hAnsi="Times New Roman" w:eastAsia="仿宋" w:cs="Times New Roman"/>
          <w:b/>
          <w:bCs/>
          <w:sz w:val="32"/>
          <w:szCs w:val="32"/>
        </w:rPr>
        <w:t>以下财政体制改革。</w:t>
      </w:r>
      <w:r>
        <w:rPr>
          <w:rFonts w:hint="default" w:ascii="Times New Roman" w:hAnsi="Times New Roman" w:eastAsia="仿宋" w:cs="Times New Roman"/>
          <w:sz w:val="32"/>
          <w:szCs w:val="32"/>
        </w:rPr>
        <w:t>提升</w:t>
      </w:r>
      <w:r>
        <w:rPr>
          <w:rFonts w:hint="default" w:ascii="Times New Roman" w:hAnsi="Times New Roman" w:eastAsia="仿宋" w:cs="Times New Roman"/>
          <w:sz w:val="32"/>
          <w:szCs w:val="32"/>
          <w:lang w:val="en-US" w:eastAsia="zh-CN"/>
        </w:rPr>
        <w:t>县乡</w:t>
      </w:r>
      <w:r>
        <w:rPr>
          <w:rFonts w:hint="default" w:ascii="Times New Roman" w:hAnsi="Times New Roman" w:eastAsia="仿宋" w:cs="Times New Roman"/>
          <w:sz w:val="32"/>
          <w:szCs w:val="32"/>
        </w:rPr>
        <w:t>财政收入和国库资金运行的匹配程度</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明确事权财权，建立健全乡镇财政运行考核标准，进一步规范乡镇财政管理，压实对财力薄弱乡镇的</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三保</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支出保障责任。</w:t>
      </w:r>
    </w:p>
    <w:p w14:paraId="2D0C207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防范化解系统性财政风险。</w:t>
      </w:r>
      <w:r>
        <w:rPr>
          <w:rFonts w:hint="default" w:ascii="Times New Roman" w:hAnsi="Times New Roman" w:eastAsia="仿宋" w:cs="Times New Roman"/>
          <w:sz w:val="32"/>
          <w:szCs w:val="32"/>
          <w:highlight w:val="none"/>
          <w:lang w:val="en-US" w:eastAsia="zh-CN"/>
        </w:rPr>
        <w:t>统筹调配国库资金，精准研判</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三保</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运行及债务偿还态势，确保</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三保</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及债务资金优先得到保障。全年</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三保</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支出达到</w:t>
      </w:r>
      <w:r>
        <w:rPr>
          <w:rFonts w:hint="eastAsia" w:ascii="Times New Roman" w:hAnsi="Times New Roman" w:eastAsia="仿宋" w:cs="Times New Roman"/>
          <w:sz w:val="32"/>
          <w:szCs w:val="32"/>
          <w:highlight w:val="none"/>
          <w:lang w:val="en-US" w:eastAsia="zh-CN"/>
        </w:rPr>
        <w:t>16</w:t>
      </w:r>
      <w:r>
        <w:rPr>
          <w:rFonts w:hint="default" w:ascii="Times New Roman" w:hAnsi="Times New Roman" w:eastAsia="仿宋" w:cs="Times New Roman"/>
          <w:sz w:val="32"/>
          <w:szCs w:val="32"/>
          <w:highlight w:val="none"/>
          <w:lang w:val="en-US" w:eastAsia="zh-CN"/>
        </w:rPr>
        <w:t>亿元，较上年提高</w:t>
      </w:r>
      <w:r>
        <w:rPr>
          <w:rFonts w:hint="eastAsia" w:ascii="Times New Roman" w:hAnsi="Times New Roman" w:eastAsia="仿宋" w:cs="Times New Roman"/>
          <w:sz w:val="32"/>
          <w:szCs w:val="32"/>
          <w:highlight w:val="none"/>
          <w:lang w:val="en-US" w:eastAsia="zh-CN"/>
        </w:rPr>
        <w:t>14</w:t>
      </w:r>
      <w:r>
        <w:rPr>
          <w:rFonts w:hint="default" w:ascii="Times New Roman" w:hAnsi="Times New Roman" w:eastAsia="仿宋" w:cs="Times New Roman"/>
          <w:sz w:val="32"/>
          <w:szCs w:val="32"/>
          <w:highlight w:val="none"/>
          <w:lang w:val="en-US" w:eastAsia="zh-CN"/>
        </w:rPr>
        <w:t>个百分点；财力偿还全口径政府债务本息3</w:t>
      </w:r>
      <w:r>
        <w:rPr>
          <w:rFonts w:hint="eastAsia" w:ascii="Times New Roman" w:hAnsi="Times New Roman" w:eastAsia="仿宋" w:cs="Times New Roman"/>
          <w:sz w:val="32"/>
          <w:szCs w:val="32"/>
          <w:highlight w:val="none"/>
          <w:lang w:val="en-US" w:eastAsia="zh-CN"/>
        </w:rPr>
        <w:t>.47</w:t>
      </w:r>
      <w:r>
        <w:rPr>
          <w:rFonts w:hint="default" w:ascii="Times New Roman" w:hAnsi="Times New Roman" w:eastAsia="仿宋" w:cs="Times New Roman"/>
          <w:sz w:val="32"/>
          <w:szCs w:val="32"/>
          <w:highlight w:val="none"/>
          <w:lang w:val="en-US" w:eastAsia="zh-CN"/>
        </w:rPr>
        <w:t xml:space="preserve">亿元，全年财政平稳运行。  </w:t>
      </w:r>
    </w:p>
    <w:p w14:paraId="7D45DCFA">
      <w:pPr>
        <w:keepNext w:val="0"/>
        <w:keepLines w:val="0"/>
        <w:pageBreakBefore w:val="0"/>
        <w:widowControl/>
        <w:suppressLineNumbers w:val="0"/>
        <w:kinsoku/>
        <w:wordWrap/>
        <w:overflowPunct/>
        <w:topLinePunct w:val="0"/>
        <w:autoSpaceDE/>
        <w:autoSpaceDN/>
        <w:bidi w:val="0"/>
        <w:adjustRightInd/>
        <w:snapToGrid/>
        <w:spacing w:line="600" w:lineRule="exact"/>
        <w:ind w:firstLine="622" w:firstLineChars="200"/>
        <w:jc w:val="both"/>
        <w:textAlignment w:val="auto"/>
        <w:rPr>
          <w:rFonts w:hint="default" w:ascii="Times New Roman" w:hAnsi="Times New Roman" w:eastAsia="仿宋" w:cs="Times New Roman"/>
          <w:b w:val="0"/>
          <w:bCs w:val="0"/>
          <w:sz w:val="32"/>
          <w:szCs w:val="32"/>
          <w:highlight w:val="none"/>
          <w:lang w:val="en-US" w:eastAsia="zh-CN"/>
        </w:rPr>
      </w:pPr>
      <w:r>
        <w:rPr>
          <w:rFonts w:hint="default" w:ascii="Times New Roman" w:hAnsi="Times New Roman" w:eastAsia="仿宋_GB2312" w:cs="Times New Roman"/>
          <w:b/>
          <w:bCs/>
          <w:color w:val="000000"/>
          <w:kern w:val="0"/>
          <w:sz w:val="31"/>
          <w:szCs w:val="31"/>
          <w:highlight w:val="none"/>
          <w:lang w:val="en-US" w:eastAsia="zh-CN" w:bidi="ar"/>
        </w:rPr>
        <w:t>完善财会监督和绩效管理。</w:t>
      </w:r>
      <w:r>
        <w:rPr>
          <w:rFonts w:hint="default" w:ascii="Times New Roman" w:hAnsi="Times New Roman" w:eastAsia="仿宋_GB2312" w:cs="Times New Roman"/>
          <w:b w:val="0"/>
          <w:bCs w:val="0"/>
          <w:color w:val="000000"/>
          <w:kern w:val="0"/>
          <w:sz w:val="31"/>
          <w:szCs w:val="31"/>
          <w:highlight w:val="none"/>
          <w:lang w:val="en-US" w:eastAsia="zh-CN" w:bidi="ar"/>
        </w:rPr>
        <w:t>加强财税法规、重大政策执行效果评估，聚焦资金管理使用、预决算公开、会计信息质量等重点领域，开展财会监督专项行动。深化预算绩效管理，做好事前绩效评估，对绩效目标实现程度和预算执行进度进行</w:t>
      </w:r>
      <w:r>
        <w:rPr>
          <w:rFonts w:hint="eastAsia" w:ascii="Times New Roman" w:hAnsi="Times New Roman" w:eastAsia="仿宋_GB2312" w:cs="Times New Roman"/>
          <w:b w:val="0"/>
          <w:bCs w:val="0"/>
          <w:color w:val="000000"/>
          <w:kern w:val="0"/>
          <w:sz w:val="31"/>
          <w:szCs w:val="31"/>
          <w:highlight w:val="none"/>
          <w:lang w:val="en-US" w:eastAsia="zh-CN" w:bidi="ar"/>
        </w:rPr>
        <w:t>“</w:t>
      </w:r>
      <w:r>
        <w:rPr>
          <w:rFonts w:hint="default" w:ascii="Times New Roman" w:hAnsi="Times New Roman" w:eastAsia="仿宋_GB2312" w:cs="Times New Roman"/>
          <w:b w:val="0"/>
          <w:bCs w:val="0"/>
          <w:color w:val="000000"/>
          <w:kern w:val="0"/>
          <w:sz w:val="31"/>
          <w:szCs w:val="31"/>
          <w:highlight w:val="none"/>
          <w:lang w:val="en-US" w:eastAsia="zh-CN" w:bidi="ar"/>
        </w:rPr>
        <w:t>双监控</w:t>
      </w:r>
      <w:r>
        <w:rPr>
          <w:rFonts w:hint="eastAsia" w:ascii="Times New Roman" w:hAnsi="Times New Roman" w:eastAsia="仿宋_GB2312" w:cs="Times New Roman"/>
          <w:b w:val="0"/>
          <w:bCs w:val="0"/>
          <w:color w:val="000000"/>
          <w:kern w:val="0"/>
          <w:sz w:val="31"/>
          <w:szCs w:val="31"/>
          <w:highlight w:val="none"/>
          <w:lang w:val="en-US" w:eastAsia="zh-CN" w:bidi="ar"/>
        </w:rPr>
        <w:t>”</w:t>
      </w:r>
      <w:r>
        <w:rPr>
          <w:rFonts w:hint="default" w:ascii="Times New Roman" w:hAnsi="Times New Roman" w:eastAsia="仿宋_GB2312" w:cs="Times New Roman"/>
          <w:b w:val="0"/>
          <w:bCs w:val="0"/>
          <w:color w:val="000000"/>
          <w:kern w:val="0"/>
          <w:sz w:val="31"/>
          <w:szCs w:val="31"/>
          <w:highlight w:val="none"/>
          <w:lang w:val="en-US" w:eastAsia="zh-CN" w:bidi="ar"/>
        </w:rPr>
        <w:t>，</w:t>
      </w:r>
      <w:r>
        <w:rPr>
          <w:rFonts w:hint="eastAsia" w:ascii="Times New Roman" w:hAnsi="Times New Roman" w:eastAsia="仿宋_GB2312" w:cs="Times New Roman"/>
          <w:b w:val="0"/>
          <w:bCs w:val="0"/>
          <w:color w:val="000000"/>
          <w:kern w:val="0"/>
          <w:sz w:val="31"/>
          <w:szCs w:val="31"/>
          <w:highlight w:val="none"/>
          <w:lang w:val="en-US" w:eastAsia="zh-CN" w:bidi="ar"/>
        </w:rPr>
        <w:t>提高</w:t>
      </w:r>
      <w:r>
        <w:rPr>
          <w:rFonts w:hint="default" w:ascii="Times New Roman" w:hAnsi="Times New Roman" w:eastAsia="仿宋_GB2312" w:cs="Times New Roman"/>
          <w:b w:val="0"/>
          <w:bCs w:val="0"/>
          <w:color w:val="000000"/>
          <w:kern w:val="0"/>
          <w:sz w:val="31"/>
          <w:szCs w:val="31"/>
          <w:highlight w:val="none"/>
          <w:lang w:val="en-US" w:eastAsia="zh-CN" w:bidi="ar"/>
        </w:rPr>
        <w:t>资金使用质效。</w:t>
      </w:r>
    </w:p>
    <w:p w14:paraId="6BCE0D2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 w:cs="Times New Roman"/>
          <w:b/>
          <w:bCs/>
          <w:sz w:val="32"/>
          <w:szCs w:val="32"/>
          <w:highlight w:val="none"/>
          <w:lang w:val="en-US" w:eastAsia="zh-CN"/>
        </w:rPr>
      </w:pPr>
      <w:r>
        <w:rPr>
          <w:rFonts w:hint="default" w:ascii="Times New Roman" w:hAnsi="Times New Roman" w:eastAsia="楷体" w:cs="Times New Roman"/>
          <w:b/>
          <w:bCs/>
          <w:sz w:val="32"/>
          <w:szCs w:val="32"/>
          <w:highlight w:val="none"/>
        </w:rPr>
        <w:t>（</w:t>
      </w:r>
      <w:r>
        <w:rPr>
          <w:rFonts w:hint="default" w:ascii="Times New Roman" w:hAnsi="Times New Roman" w:eastAsia="楷体" w:cs="Times New Roman"/>
          <w:b/>
          <w:bCs/>
          <w:sz w:val="32"/>
          <w:szCs w:val="32"/>
          <w:highlight w:val="none"/>
          <w:lang w:val="en-US"/>
        </w:rPr>
        <w:t>二</w:t>
      </w:r>
      <w:r>
        <w:rPr>
          <w:rFonts w:hint="default" w:ascii="Times New Roman" w:hAnsi="Times New Roman" w:eastAsia="楷体" w:cs="Times New Roman"/>
          <w:b/>
          <w:bCs/>
          <w:sz w:val="32"/>
          <w:szCs w:val="32"/>
          <w:highlight w:val="none"/>
        </w:rPr>
        <w:t>）</w:t>
      </w:r>
      <w:r>
        <w:rPr>
          <w:rFonts w:hint="default" w:ascii="Times New Roman" w:hAnsi="Times New Roman" w:eastAsia="楷体" w:cs="Times New Roman"/>
          <w:b/>
          <w:bCs/>
          <w:sz w:val="32"/>
          <w:szCs w:val="32"/>
          <w:highlight w:val="none"/>
          <w:lang w:val="en-US" w:eastAsia="zh-CN"/>
        </w:rPr>
        <w:t>2025年预算收支情况</w:t>
      </w:r>
    </w:p>
    <w:p w14:paraId="222097E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rPr>
        <w:t>一般公共预算</w:t>
      </w:r>
    </w:p>
    <w:p w14:paraId="08CFC05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rPr>
        <w:t>全县一般公共预算收入</w:t>
      </w:r>
      <w:r>
        <w:rPr>
          <w:rFonts w:hint="default" w:ascii="Times New Roman" w:hAnsi="Times New Roman" w:eastAsia="仿宋" w:cs="Times New Roman"/>
          <w:sz w:val="32"/>
          <w:szCs w:val="32"/>
          <w:highlight w:val="none"/>
          <w:lang w:val="en-US" w:eastAsia="zh-CN"/>
        </w:rPr>
        <w:t>预计</w:t>
      </w:r>
      <w:r>
        <w:rPr>
          <w:rFonts w:hint="default" w:ascii="Times New Roman" w:hAnsi="Times New Roman" w:eastAsia="仿宋" w:cs="Times New Roman"/>
          <w:sz w:val="32"/>
          <w:szCs w:val="32"/>
          <w:highlight w:val="none"/>
        </w:rPr>
        <w:t>完成</w:t>
      </w:r>
      <w:r>
        <w:rPr>
          <w:rFonts w:hint="eastAsia" w:ascii="Times New Roman" w:hAnsi="Times New Roman" w:eastAsia="仿宋" w:cs="Times New Roman"/>
          <w:sz w:val="32"/>
          <w:szCs w:val="32"/>
          <w:highlight w:val="none"/>
          <w:lang w:val="en-US" w:eastAsia="zh-CN"/>
        </w:rPr>
        <w:t>14.49</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元，完成</w:t>
      </w:r>
      <w:r>
        <w:rPr>
          <w:rFonts w:hint="eastAsia" w:ascii="Times New Roman" w:hAnsi="Times New Roman" w:eastAsia="仿宋" w:cs="Times New Roman"/>
          <w:sz w:val="32"/>
          <w:szCs w:val="32"/>
          <w:highlight w:val="none"/>
          <w:lang w:val="en-US" w:eastAsia="zh-CN"/>
        </w:rPr>
        <w:t>调整</w:t>
      </w:r>
      <w:r>
        <w:rPr>
          <w:rFonts w:hint="default" w:ascii="Times New Roman" w:hAnsi="Times New Roman" w:eastAsia="仿宋" w:cs="Times New Roman"/>
          <w:sz w:val="32"/>
          <w:szCs w:val="32"/>
          <w:highlight w:val="none"/>
          <w:lang w:val="en-US" w:eastAsia="zh-CN"/>
        </w:rPr>
        <w:t>预算的9</w:t>
      </w:r>
      <w:r>
        <w:rPr>
          <w:rFonts w:hint="eastAsia" w:ascii="Times New Roman" w:hAnsi="Times New Roman" w:eastAsia="仿宋" w:cs="Times New Roman"/>
          <w:sz w:val="32"/>
          <w:szCs w:val="32"/>
          <w:highlight w:val="none"/>
          <w:lang w:val="en-US" w:eastAsia="zh-CN"/>
        </w:rPr>
        <w:t>7.4</w:t>
      </w:r>
      <w:r>
        <w:rPr>
          <w:rFonts w:hint="default"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rPr>
        <w:t>，同比增长</w:t>
      </w:r>
      <w:r>
        <w:rPr>
          <w:rFonts w:hint="eastAsia" w:ascii="Times New Roman" w:hAnsi="Times New Roman" w:eastAsia="仿宋" w:cs="Times New Roman"/>
          <w:sz w:val="32"/>
          <w:szCs w:val="32"/>
          <w:highlight w:val="none"/>
          <w:lang w:val="en-US" w:eastAsia="zh-CN"/>
        </w:rPr>
        <w:t>13.8</w:t>
      </w:r>
      <w:r>
        <w:rPr>
          <w:rFonts w:hint="default" w:ascii="Times New Roman" w:hAnsi="Times New Roman" w:eastAsia="仿宋" w:cs="Times New Roman"/>
          <w:sz w:val="32"/>
          <w:szCs w:val="32"/>
          <w:highlight w:val="none"/>
        </w:rPr>
        <w:t>%。其中，税收收入预计完成</w:t>
      </w:r>
      <w:r>
        <w:rPr>
          <w:rFonts w:hint="eastAsia" w:ascii="Times New Roman" w:hAnsi="Times New Roman" w:eastAsia="仿宋" w:cs="Times New Roman"/>
          <w:sz w:val="32"/>
          <w:szCs w:val="32"/>
          <w:highlight w:val="none"/>
          <w:lang w:val="en-US" w:eastAsia="zh-CN"/>
        </w:rPr>
        <w:t>6.95</w:t>
      </w:r>
      <w:r>
        <w:rPr>
          <w:rFonts w:hint="default" w:ascii="Times New Roman" w:hAnsi="Times New Roman" w:eastAsia="仿宋" w:cs="Times New Roman"/>
          <w:sz w:val="32"/>
          <w:szCs w:val="32"/>
          <w:highlight w:val="none"/>
        </w:rPr>
        <w:t>亿元，同比下降</w:t>
      </w:r>
      <w:r>
        <w:rPr>
          <w:rFonts w:hint="eastAsia" w:ascii="Times New Roman" w:hAnsi="Times New Roman" w:eastAsia="仿宋" w:cs="Times New Roman"/>
          <w:sz w:val="32"/>
          <w:szCs w:val="32"/>
          <w:highlight w:val="none"/>
          <w:lang w:val="en-US" w:eastAsia="zh-CN"/>
        </w:rPr>
        <w:t>9.2</w:t>
      </w:r>
      <w:r>
        <w:rPr>
          <w:rFonts w:hint="default" w:ascii="Times New Roman" w:hAnsi="Times New Roman" w:eastAsia="仿宋" w:cs="Times New Roman"/>
          <w:sz w:val="32"/>
          <w:szCs w:val="32"/>
          <w:highlight w:val="none"/>
        </w:rPr>
        <w:t>%；非税收入预计完成</w:t>
      </w:r>
      <w:r>
        <w:rPr>
          <w:rFonts w:hint="eastAsia" w:ascii="Times New Roman" w:hAnsi="Times New Roman" w:eastAsia="仿宋" w:cs="Times New Roman"/>
          <w:sz w:val="32"/>
          <w:szCs w:val="32"/>
          <w:highlight w:val="none"/>
          <w:lang w:val="en-US" w:eastAsia="zh-CN"/>
        </w:rPr>
        <w:t>7.54</w:t>
      </w:r>
      <w:r>
        <w:rPr>
          <w:rFonts w:hint="default" w:ascii="Times New Roman" w:hAnsi="Times New Roman" w:eastAsia="仿宋" w:cs="Times New Roman"/>
          <w:sz w:val="32"/>
          <w:szCs w:val="32"/>
          <w:highlight w:val="none"/>
        </w:rPr>
        <w:t>亿元，同比增长</w:t>
      </w:r>
      <w:r>
        <w:rPr>
          <w:rFonts w:hint="eastAsia" w:ascii="Times New Roman" w:hAnsi="Times New Roman" w:eastAsia="仿宋" w:cs="Times New Roman"/>
          <w:sz w:val="32"/>
          <w:szCs w:val="32"/>
          <w:highlight w:val="none"/>
          <w:lang w:val="en-US" w:eastAsia="zh-CN"/>
        </w:rPr>
        <w:t>48.5</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税收占一般公共预算收入比重为</w:t>
      </w:r>
      <w:r>
        <w:rPr>
          <w:rFonts w:hint="eastAsia" w:ascii="Times New Roman" w:hAnsi="Times New Roman" w:eastAsia="仿宋" w:cs="Times New Roman"/>
          <w:sz w:val="32"/>
          <w:szCs w:val="32"/>
          <w:highlight w:val="none"/>
          <w:lang w:val="en-US" w:eastAsia="zh-CN"/>
        </w:rPr>
        <w:t>48</w:t>
      </w:r>
      <w:r>
        <w:rPr>
          <w:rFonts w:hint="default" w:ascii="Times New Roman" w:hAnsi="Times New Roman" w:eastAsia="仿宋" w:cs="Times New Roman"/>
          <w:sz w:val="32"/>
          <w:szCs w:val="32"/>
          <w:highlight w:val="none"/>
          <w:lang w:val="en-US" w:eastAsia="zh-CN"/>
        </w:rPr>
        <w:t>%。</w:t>
      </w:r>
    </w:p>
    <w:p w14:paraId="5B0A5BE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全县一般公共预算支出</w:t>
      </w:r>
      <w:r>
        <w:rPr>
          <w:rFonts w:hint="default" w:ascii="Times New Roman" w:hAnsi="Times New Roman" w:eastAsia="仿宋" w:cs="Times New Roman"/>
          <w:sz w:val="32"/>
          <w:szCs w:val="32"/>
          <w:highlight w:val="none"/>
          <w:lang w:val="en-US" w:eastAsia="zh-CN"/>
        </w:rPr>
        <w:t>预计</w:t>
      </w:r>
      <w:r>
        <w:rPr>
          <w:rFonts w:hint="default" w:ascii="Times New Roman" w:hAnsi="Times New Roman" w:eastAsia="仿宋" w:cs="Times New Roman"/>
          <w:sz w:val="32"/>
          <w:szCs w:val="32"/>
          <w:highlight w:val="none"/>
        </w:rPr>
        <w:t>完成</w:t>
      </w:r>
      <w:r>
        <w:rPr>
          <w:rFonts w:hint="eastAsia" w:ascii="Times New Roman" w:hAnsi="Times New Roman" w:eastAsia="仿宋" w:cs="Times New Roman"/>
          <w:sz w:val="32"/>
          <w:szCs w:val="32"/>
          <w:highlight w:val="none"/>
          <w:lang w:val="en-US" w:eastAsia="zh-CN"/>
        </w:rPr>
        <w:t>36.48</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元，完成</w:t>
      </w:r>
      <w:r>
        <w:rPr>
          <w:rFonts w:hint="default" w:ascii="Times New Roman" w:hAnsi="Times New Roman" w:eastAsia="仿宋" w:cs="Times New Roman"/>
          <w:sz w:val="32"/>
          <w:szCs w:val="32"/>
          <w:highlight w:val="none"/>
          <w:lang w:val="en-US" w:eastAsia="zh-CN"/>
        </w:rPr>
        <w:t>调整预算</w:t>
      </w:r>
      <w:r>
        <w:rPr>
          <w:rFonts w:hint="default" w:ascii="Times New Roman" w:hAnsi="Times New Roman" w:eastAsia="仿宋" w:cs="Times New Roman"/>
          <w:sz w:val="32"/>
          <w:szCs w:val="32"/>
          <w:highlight w:val="none"/>
        </w:rPr>
        <w:t>的</w:t>
      </w:r>
      <w:r>
        <w:rPr>
          <w:rFonts w:hint="eastAsia" w:ascii="Times New Roman" w:hAnsi="Times New Roman" w:eastAsia="仿宋" w:cs="Times New Roman"/>
          <w:sz w:val="32"/>
          <w:szCs w:val="32"/>
          <w:highlight w:val="none"/>
          <w:lang w:val="en-US" w:eastAsia="zh-CN"/>
        </w:rPr>
        <w:t>98.9</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同比</w:t>
      </w:r>
      <w:r>
        <w:rPr>
          <w:rFonts w:hint="eastAsia" w:ascii="Times New Roman" w:hAnsi="Times New Roman" w:eastAsia="仿宋" w:cs="Times New Roman"/>
          <w:sz w:val="32"/>
          <w:szCs w:val="32"/>
          <w:highlight w:val="none"/>
          <w:lang w:val="en-US" w:eastAsia="zh-CN"/>
        </w:rPr>
        <w:t>下降10.9</w:t>
      </w:r>
      <w:r>
        <w:rPr>
          <w:rFonts w:hint="default" w:ascii="Times New Roman" w:hAnsi="Times New Roman" w:eastAsia="仿宋" w:cs="Times New Roman"/>
          <w:sz w:val="32"/>
          <w:szCs w:val="32"/>
          <w:highlight w:val="none"/>
        </w:rPr>
        <w:t>%。其中主要科目（按功能科目）完成情况：一般公共服务支出</w:t>
      </w:r>
      <w:r>
        <w:rPr>
          <w:rFonts w:hint="eastAsia" w:ascii="Times New Roman" w:hAnsi="Times New Roman" w:eastAsia="仿宋" w:cs="Times New Roman"/>
          <w:sz w:val="32"/>
          <w:szCs w:val="32"/>
          <w:highlight w:val="none"/>
          <w:lang w:val="en-US" w:eastAsia="zh-CN"/>
        </w:rPr>
        <w:t>3.43</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lang w:val="en-US" w:eastAsia="zh-CN"/>
        </w:rPr>
        <w:t>公共安全支出</w:t>
      </w:r>
      <w:r>
        <w:rPr>
          <w:rFonts w:hint="eastAsia" w:ascii="Times New Roman" w:hAnsi="Times New Roman" w:eastAsia="仿宋" w:cs="Times New Roman"/>
          <w:sz w:val="32"/>
          <w:szCs w:val="32"/>
          <w:highlight w:val="none"/>
          <w:lang w:val="en-US" w:eastAsia="zh-CN"/>
        </w:rPr>
        <w:t>1.44</w:t>
      </w:r>
      <w:r>
        <w:rPr>
          <w:rFonts w:hint="default" w:ascii="Times New Roman" w:hAnsi="Times New Roman" w:eastAsia="仿宋" w:cs="Times New Roman"/>
          <w:sz w:val="32"/>
          <w:szCs w:val="32"/>
          <w:highlight w:val="none"/>
          <w:lang w:val="en-US" w:eastAsia="zh-CN"/>
        </w:rPr>
        <w:t>亿元、</w:t>
      </w:r>
      <w:r>
        <w:rPr>
          <w:rFonts w:hint="default" w:ascii="Times New Roman" w:hAnsi="Times New Roman" w:eastAsia="仿宋" w:cs="Times New Roman"/>
          <w:sz w:val="32"/>
          <w:szCs w:val="32"/>
          <w:highlight w:val="none"/>
        </w:rPr>
        <w:t>教育支出</w:t>
      </w:r>
      <w:r>
        <w:rPr>
          <w:rFonts w:hint="default" w:ascii="Times New Roman" w:hAnsi="Times New Roman" w:eastAsia="仿宋" w:cs="Times New Roman"/>
          <w:sz w:val="32"/>
          <w:szCs w:val="32"/>
          <w:highlight w:val="none"/>
          <w:lang w:val="en-US" w:eastAsia="zh-CN"/>
        </w:rPr>
        <w:t>4.72亿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社会保障和就业支出</w:t>
      </w:r>
      <w:r>
        <w:rPr>
          <w:rFonts w:hint="eastAsia" w:ascii="Times New Roman" w:hAnsi="Times New Roman" w:eastAsia="仿宋" w:cs="Times New Roman"/>
          <w:sz w:val="32"/>
          <w:szCs w:val="32"/>
          <w:highlight w:val="none"/>
          <w:lang w:val="en-US" w:eastAsia="zh-CN"/>
        </w:rPr>
        <w:t>7.77</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卫生健康支出</w:t>
      </w:r>
      <w:r>
        <w:rPr>
          <w:rFonts w:hint="eastAsia" w:ascii="Times New Roman" w:hAnsi="Times New Roman" w:eastAsia="仿宋" w:cs="Times New Roman"/>
          <w:sz w:val="32"/>
          <w:szCs w:val="32"/>
          <w:highlight w:val="none"/>
          <w:lang w:val="en-US" w:eastAsia="zh-CN"/>
        </w:rPr>
        <w:t>1.86</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节能环保支出</w:t>
      </w:r>
      <w:r>
        <w:rPr>
          <w:rFonts w:hint="eastAsia" w:ascii="Times New Roman" w:hAnsi="Times New Roman" w:eastAsia="仿宋" w:cs="Times New Roman"/>
          <w:sz w:val="32"/>
          <w:szCs w:val="32"/>
          <w:highlight w:val="none"/>
          <w:lang w:val="en-US" w:eastAsia="zh-CN"/>
        </w:rPr>
        <w:t>2.1</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农林水支出</w:t>
      </w:r>
      <w:r>
        <w:rPr>
          <w:rFonts w:hint="eastAsia" w:ascii="Times New Roman" w:hAnsi="Times New Roman" w:eastAsia="仿宋" w:cs="Times New Roman"/>
          <w:sz w:val="32"/>
          <w:szCs w:val="32"/>
          <w:highlight w:val="none"/>
          <w:lang w:val="en-US" w:eastAsia="zh-CN"/>
        </w:rPr>
        <w:t>8.8</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lang w:val="en-US" w:eastAsia="zh-CN"/>
        </w:rPr>
        <w:t>住房保障支出</w:t>
      </w:r>
      <w:r>
        <w:rPr>
          <w:rFonts w:hint="eastAsia" w:ascii="Times New Roman" w:hAnsi="Times New Roman" w:eastAsia="仿宋" w:cs="Times New Roman"/>
          <w:sz w:val="32"/>
          <w:szCs w:val="32"/>
          <w:highlight w:val="none"/>
          <w:lang w:val="en-US" w:eastAsia="zh-CN"/>
        </w:rPr>
        <w:t>0.86</w:t>
      </w:r>
      <w:r>
        <w:rPr>
          <w:rFonts w:hint="default" w:ascii="Times New Roman" w:hAnsi="Times New Roman" w:eastAsia="仿宋" w:cs="Times New Roman"/>
          <w:sz w:val="32"/>
          <w:szCs w:val="32"/>
          <w:highlight w:val="none"/>
          <w:lang w:val="en-US" w:eastAsia="zh-CN"/>
        </w:rPr>
        <w:t>亿元</w:t>
      </w:r>
      <w:r>
        <w:rPr>
          <w:rFonts w:hint="default" w:ascii="Times New Roman" w:hAnsi="Times New Roman" w:eastAsia="仿宋" w:cs="Times New Roman"/>
          <w:sz w:val="32"/>
          <w:szCs w:val="32"/>
          <w:highlight w:val="none"/>
        </w:rPr>
        <w:t>。</w:t>
      </w:r>
    </w:p>
    <w:p w14:paraId="09ACA22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highlight w:val="none"/>
          <w:lang w:eastAsia="zh-CN"/>
        </w:rPr>
      </w:pPr>
      <w:r>
        <w:rPr>
          <w:rFonts w:hint="default" w:ascii="Times New Roman" w:hAnsi="Times New Roman" w:eastAsia="仿宋" w:cs="Times New Roman"/>
          <w:b/>
          <w:bCs/>
          <w:sz w:val="32"/>
          <w:szCs w:val="32"/>
          <w:highlight w:val="none"/>
          <w:lang w:val="en-US" w:eastAsia="zh-CN"/>
        </w:rPr>
        <w:t>一般公共预算收支平衡情况：</w:t>
      </w:r>
      <w:r>
        <w:rPr>
          <w:rFonts w:hint="default" w:ascii="Times New Roman" w:hAnsi="Times New Roman" w:eastAsia="仿宋" w:cs="Times New Roman"/>
          <w:sz w:val="32"/>
          <w:szCs w:val="32"/>
          <w:highlight w:val="none"/>
        </w:rPr>
        <w:t>一般公共预算收入完成</w:t>
      </w:r>
      <w:r>
        <w:rPr>
          <w:rFonts w:hint="eastAsia" w:ascii="Times New Roman" w:hAnsi="Times New Roman" w:eastAsia="仿宋" w:cs="Times New Roman"/>
          <w:sz w:val="32"/>
          <w:szCs w:val="32"/>
          <w:highlight w:val="none"/>
          <w:lang w:val="en-US" w:eastAsia="zh-CN"/>
        </w:rPr>
        <w:t>14.49</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元，上级补助收入</w:t>
      </w:r>
      <w:r>
        <w:rPr>
          <w:rFonts w:hint="eastAsia" w:ascii="Times New Roman" w:hAnsi="Times New Roman" w:eastAsia="仿宋" w:cs="Times New Roman"/>
          <w:sz w:val="32"/>
          <w:szCs w:val="32"/>
          <w:highlight w:val="none"/>
          <w:lang w:val="en-US" w:eastAsia="zh-CN"/>
        </w:rPr>
        <w:t>22.19</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元（其中：返还性收入</w:t>
      </w:r>
      <w:r>
        <w:rPr>
          <w:rFonts w:hint="default" w:ascii="Times New Roman" w:hAnsi="Times New Roman" w:eastAsia="仿宋" w:cs="Times New Roman"/>
          <w:sz w:val="32"/>
          <w:szCs w:val="32"/>
          <w:highlight w:val="none"/>
          <w:lang w:val="en-US" w:eastAsia="zh-CN"/>
        </w:rPr>
        <w:t>0.7亿</w:t>
      </w:r>
      <w:r>
        <w:rPr>
          <w:rFonts w:hint="default" w:ascii="Times New Roman" w:hAnsi="Times New Roman" w:eastAsia="仿宋" w:cs="Times New Roman"/>
          <w:sz w:val="32"/>
          <w:szCs w:val="32"/>
          <w:highlight w:val="none"/>
        </w:rPr>
        <w:t>元；一般性转移支付收入</w:t>
      </w:r>
      <w:r>
        <w:rPr>
          <w:rFonts w:hint="eastAsia" w:ascii="Times New Roman" w:hAnsi="Times New Roman" w:eastAsia="仿宋" w:cs="Times New Roman"/>
          <w:sz w:val="32"/>
          <w:szCs w:val="32"/>
          <w:highlight w:val="none"/>
          <w:lang w:val="en-US" w:eastAsia="zh-CN"/>
        </w:rPr>
        <w:t>17.94</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元，包括财力性转移支付收入</w:t>
      </w:r>
      <w:r>
        <w:rPr>
          <w:rFonts w:hint="eastAsia" w:ascii="Times New Roman" w:hAnsi="Times New Roman" w:eastAsia="仿宋" w:cs="Times New Roman"/>
          <w:sz w:val="32"/>
          <w:szCs w:val="32"/>
          <w:highlight w:val="none"/>
          <w:lang w:val="en-US" w:eastAsia="zh-CN"/>
        </w:rPr>
        <w:t>10.5</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共同事权转移支付收入</w:t>
      </w:r>
      <w:r>
        <w:rPr>
          <w:rFonts w:hint="eastAsia" w:ascii="Times New Roman" w:hAnsi="Times New Roman" w:eastAsia="仿宋" w:cs="Times New Roman"/>
          <w:sz w:val="32"/>
          <w:szCs w:val="32"/>
          <w:highlight w:val="none"/>
          <w:lang w:val="en-US" w:eastAsia="zh-CN"/>
        </w:rPr>
        <w:t>7.44</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元；专项转移支付收入</w:t>
      </w:r>
      <w:r>
        <w:rPr>
          <w:rFonts w:hint="eastAsia" w:ascii="Times New Roman" w:hAnsi="Times New Roman" w:eastAsia="仿宋" w:cs="Times New Roman"/>
          <w:sz w:val="32"/>
          <w:szCs w:val="32"/>
          <w:highlight w:val="none"/>
          <w:lang w:val="en-US" w:eastAsia="zh-CN"/>
        </w:rPr>
        <w:t>3.55</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val="en-US" w:eastAsia="zh-CN"/>
        </w:rPr>
        <w:t>债务</w:t>
      </w:r>
      <w:r>
        <w:rPr>
          <w:rFonts w:hint="default" w:ascii="Times New Roman" w:hAnsi="Times New Roman" w:eastAsia="仿宋" w:cs="Times New Roman"/>
          <w:sz w:val="32"/>
          <w:szCs w:val="32"/>
          <w:highlight w:val="none"/>
        </w:rPr>
        <w:t>收入</w:t>
      </w:r>
      <w:r>
        <w:rPr>
          <w:rFonts w:hint="eastAsia" w:ascii="Times New Roman" w:hAnsi="Times New Roman" w:eastAsia="仿宋" w:cs="Times New Roman"/>
          <w:sz w:val="32"/>
          <w:szCs w:val="32"/>
          <w:highlight w:val="none"/>
          <w:lang w:val="en-US" w:eastAsia="zh-CN"/>
        </w:rPr>
        <w:t>2.11</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lang w:val="en-US"/>
        </w:rPr>
        <w:t>上年结转</w:t>
      </w:r>
      <w:r>
        <w:rPr>
          <w:rFonts w:hint="eastAsia" w:ascii="Times New Roman" w:hAnsi="Times New Roman" w:eastAsia="仿宋" w:cs="Times New Roman"/>
          <w:sz w:val="32"/>
          <w:szCs w:val="32"/>
          <w:highlight w:val="none"/>
          <w:lang w:val="en-US" w:eastAsia="zh-CN"/>
        </w:rPr>
        <w:t>4.05</w:t>
      </w:r>
      <w:r>
        <w:rPr>
          <w:rFonts w:hint="default" w:ascii="Times New Roman" w:hAnsi="Times New Roman" w:eastAsia="仿宋" w:cs="Times New Roman"/>
          <w:sz w:val="32"/>
          <w:szCs w:val="32"/>
          <w:highlight w:val="none"/>
          <w:lang w:val="en-US"/>
        </w:rPr>
        <w:t>亿元，</w:t>
      </w:r>
      <w:r>
        <w:rPr>
          <w:rFonts w:hint="default" w:ascii="Times New Roman" w:hAnsi="Times New Roman" w:eastAsia="仿宋" w:cs="Times New Roman"/>
          <w:sz w:val="32"/>
          <w:szCs w:val="32"/>
          <w:highlight w:val="none"/>
        </w:rPr>
        <w:t>总</w:t>
      </w:r>
      <w:r>
        <w:rPr>
          <w:rFonts w:hint="default" w:ascii="Times New Roman" w:hAnsi="Times New Roman" w:eastAsia="仿宋" w:cs="Times New Roman"/>
          <w:sz w:val="32"/>
          <w:szCs w:val="32"/>
          <w:highlight w:val="none"/>
          <w:lang w:val="en-US" w:eastAsia="zh-CN"/>
        </w:rPr>
        <w:t>收入</w:t>
      </w:r>
      <w:r>
        <w:rPr>
          <w:rFonts w:hint="default" w:ascii="Times New Roman" w:hAnsi="Times New Roman" w:eastAsia="仿宋" w:cs="Times New Roman"/>
          <w:sz w:val="32"/>
          <w:szCs w:val="32"/>
          <w:highlight w:val="none"/>
        </w:rPr>
        <w:t>为</w:t>
      </w:r>
      <w:r>
        <w:rPr>
          <w:rFonts w:hint="eastAsia" w:ascii="Times New Roman" w:hAnsi="Times New Roman" w:eastAsia="仿宋" w:cs="Times New Roman"/>
          <w:sz w:val="32"/>
          <w:szCs w:val="32"/>
          <w:highlight w:val="none"/>
          <w:lang w:val="en-US" w:eastAsia="zh-CN"/>
        </w:rPr>
        <w:t>42.84</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元。一般公共预算支出完成</w:t>
      </w:r>
      <w:r>
        <w:rPr>
          <w:rFonts w:hint="eastAsia" w:ascii="Times New Roman" w:hAnsi="Times New Roman" w:eastAsia="仿宋" w:cs="Times New Roman"/>
          <w:sz w:val="32"/>
          <w:szCs w:val="32"/>
          <w:highlight w:val="none"/>
          <w:lang w:val="en-US" w:eastAsia="zh-CN"/>
        </w:rPr>
        <w:t>36.48</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元，体制上解支出</w:t>
      </w:r>
      <w:r>
        <w:rPr>
          <w:rFonts w:hint="eastAsia" w:ascii="Times New Roman" w:hAnsi="Times New Roman" w:eastAsia="仿宋" w:cs="Times New Roman"/>
          <w:sz w:val="32"/>
          <w:szCs w:val="32"/>
          <w:highlight w:val="none"/>
          <w:lang w:val="en-US" w:eastAsia="zh-CN"/>
        </w:rPr>
        <w:t>1.89</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元，专项上解</w:t>
      </w:r>
      <w:r>
        <w:rPr>
          <w:rFonts w:hint="default" w:ascii="Times New Roman" w:hAnsi="Times New Roman" w:eastAsia="仿宋" w:cs="Times New Roman"/>
          <w:sz w:val="32"/>
          <w:szCs w:val="32"/>
          <w:highlight w:val="none"/>
          <w:lang w:val="en-US" w:eastAsia="zh-CN"/>
        </w:rPr>
        <w:t>支出</w:t>
      </w:r>
      <w:r>
        <w:rPr>
          <w:rFonts w:hint="eastAsia" w:ascii="Times New Roman" w:hAnsi="Times New Roman" w:eastAsia="仿宋" w:cs="Times New Roman"/>
          <w:sz w:val="32"/>
          <w:szCs w:val="32"/>
          <w:highlight w:val="none"/>
          <w:lang w:val="en-US" w:eastAsia="zh-CN"/>
        </w:rPr>
        <w:t>0.8</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元，债务还本支出</w:t>
      </w:r>
      <w:r>
        <w:rPr>
          <w:rFonts w:hint="eastAsia" w:ascii="Times New Roman" w:hAnsi="Times New Roman" w:eastAsia="仿宋" w:cs="Times New Roman"/>
          <w:sz w:val="32"/>
          <w:szCs w:val="32"/>
          <w:highlight w:val="none"/>
          <w:lang w:val="en-US" w:eastAsia="zh-CN"/>
        </w:rPr>
        <w:t>2.47</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val="en-US" w:eastAsia="zh-CN"/>
        </w:rPr>
        <w:t>，</w:t>
      </w:r>
      <w:r>
        <w:rPr>
          <w:rFonts w:hint="eastAsia" w:ascii="Times New Roman" w:hAnsi="Times New Roman" w:eastAsia="仿宋" w:cs="Times New Roman"/>
          <w:sz w:val="32"/>
          <w:szCs w:val="32"/>
          <w:highlight w:val="none"/>
          <w:lang w:val="en-US" w:eastAsia="zh-CN"/>
        </w:rPr>
        <w:t>调出资金0.2亿元，</w:t>
      </w:r>
      <w:r>
        <w:rPr>
          <w:rFonts w:hint="default" w:ascii="Times New Roman" w:hAnsi="Times New Roman" w:eastAsia="仿宋" w:cs="Times New Roman"/>
          <w:sz w:val="32"/>
          <w:szCs w:val="32"/>
          <w:highlight w:val="none"/>
        </w:rPr>
        <w:t>结转下年支出</w:t>
      </w:r>
      <w:r>
        <w:rPr>
          <w:rFonts w:hint="eastAsia" w:ascii="Times New Roman" w:hAnsi="Times New Roman" w:eastAsia="仿宋" w:cs="Times New Roman"/>
          <w:sz w:val="32"/>
          <w:szCs w:val="32"/>
          <w:highlight w:val="none"/>
          <w:lang w:val="en-US" w:eastAsia="zh-CN"/>
        </w:rPr>
        <w:t>1</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元，总支出为</w:t>
      </w:r>
      <w:r>
        <w:rPr>
          <w:rFonts w:hint="eastAsia" w:ascii="Times New Roman" w:hAnsi="Times New Roman" w:eastAsia="仿宋" w:cs="Times New Roman"/>
          <w:sz w:val="32"/>
          <w:szCs w:val="32"/>
          <w:highlight w:val="none"/>
          <w:lang w:val="en-US" w:eastAsia="zh-CN"/>
        </w:rPr>
        <w:t>42.84</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val="en-US" w:eastAsia="zh-CN"/>
        </w:rPr>
        <w:t>实现</w:t>
      </w:r>
      <w:r>
        <w:rPr>
          <w:rFonts w:hint="default" w:ascii="Times New Roman" w:hAnsi="Times New Roman" w:eastAsia="仿宋" w:cs="Times New Roman"/>
          <w:sz w:val="32"/>
          <w:szCs w:val="32"/>
          <w:highlight w:val="none"/>
        </w:rPr>
        <w:t>收支平衡。</w:t>
      </w:r>
    </w:p>
    <w:p w14:paraId="3DFECC8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rPr>
        <w:t>政府性基金预算</w:t>
      </w:r>
    </w:p>
    <w:p w14:paraId="6581FE0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全县</w:t>
      </w:r>
      <w:r>
        <w:rPr>
          <w:rFonts w:hint="default" w:ascii="Times New Roman" w:hAnsi="Times New Roman" w:eastAsia="仿宋" w:cs="Times New Roman"/>
          <w:sz w:val="32"/>
          <w:szCs w:val="32"/>
          <w:highlight w:val="none"/>
        </w:rPr>
        <w:t>政府性基金预算收入</w:t>
      </w:r>
      <w:r>
        <w:rPr>
          <w:rFonts w:hint="default" w:ascii="Times New Roman" w:hAnsi="Times New Roman" w:eastAsia="仿宋" w:cs="Times New Roman"/>
          <w:sz w:val="32"/>
          <w:szCs w:val="32"/>
          <w:highlight w:val="none"/>
          <w:lang w:val="en-US" w:eastAsia="zh-CN"/>
        </w:rPr>
        <w:t>预计</w:t>
      </w:r>
      <w:r>
        <w:rPr>
          <w:rFonts w:hint="default" w:ascii="Times New Roman" w:hAnsi="Times New Roman" w:eastAsia="仿宋" w:cs="Times New Roman"/>
          <w:sz w:val="32"/>
          <w:szCs w:val="32"/>
          <w:highlight w:val="none"/>
        </w:rPr>
        <w:t>完成</w:t>
      </w:r>
      <w:r>
        <w:rPr>
          <w:rFonts w:hint="eastAsia" w:ascii="Times New Roman" w:hAnsi="Times New Roman" w:eastAsia="仿宋" w:cs="Times New Roman"/>
          <w:sz w:val="32"/>
          <w:szCs w:val="32"/>
          <w:highlight w:val="none"/>
          <w:lang w:val="en-US" w:eastAsia="zh-CN"/>
        </w:rPr>
        <w:t>0.65</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val="en-US" w:eastAsia="zh-CN"/>
        </w:rPr>
        <w:t>完成调整预算的</w:t>
      </w:r>
      <w:r>
        <w:rPr>
          <w:rFonts w:hint="eastAsia" w:ascii="Times New Roman" w:hAnsi="Times New Roman" w:eastAsia="仿宋" w:cs="Times New Roman"/>
          <w:sz w:val="32"/>
          <w:szCs w:val="32"/>
          <w:highlight w:val="none"/>
          <w:lang w:val="en-US" w:eastAsia="zh-CN"/>
        </w:rPr>
        <w:t>100</w:t>
      </w:r>
      <w:r>
        <w:rPr>
          <w:rFonts w:hint="default"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同比</w:t>
      </w:r>
      <w:r>
        <w:rPr>
          <w:rFonts w:hint="eastAsia" w:ascii="Times New Roman" w:hAnsi="Times New Roman" w:eastAsia="仿宋" w:cs="Times New Roman"/>
          <w:sz w:val="32"/>
          <w:szCs w:val="32"/>
          <w:highlight w:val="none"/>
          <w:lang w:val="en-US" w:eastAsia="zh-CN"/>
        </w:rPr>
        <w:t>下降77.8</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其中：国有土地使用权出让收入</w:t>
      </w:r>
      <w:r>
        <w:rPr>
          <w:rFonts w:hint="eastAsia" w:ascii="Times New Roman" w:hAnsi="Times New Roman" w:eastAsia="仿宋" w:cs="Times New Roman"/>
          <w:sz w:val="32"/>
          <w:szCs w:val="32"/>
          <w:highlight w:val="none"/>
          <w:lang w:val="en-US" w:eastAsia="zh-CN"/>
        </w:rPr>
        <w:t>0.47</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val="en-US" w:eastAsia="zh-CN"/>
        </w:rPr>
        <w:t>。</w:t>
      </w:r>
    </w:p>
    <w:p w14:paraId="4EC7FE2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lang w:val="en-US" w:eastAsia="zh-CN"/>
        </w:rPr>
        <w:t>全县</w:t>
      </w:r>
      <w:r>
        <w:rPr>
          <w:rFonts w:hint="default" w:ascii="Times New Roman" w:hAnsi="Times New Roman" w:eastAsia="仿宋" w:cs="Times New Roman"/>
          <w:sz w:val="32"/>
          <w:szCs w:val="32"/>
          <w:highlight w:val="none"/>
        </w:rPr>
        <w:t>政府性基金预算支出</w:t>
      </w:r>
      <w:r>
        <w:rPr>
          <w:rFonts w:hint="default" w:ascii="Times New Roman" w:hAnsi="Times New Roman" w:eastAsia="仿宋" w:cs="Times New Roman"/>
          <w:sz w:val="32"/>
          <w:szCs w:val="32"/>
          <w:highlight w:val="none"/>
          <w:lang w:val="en-US" w:eastAsia="zh-CN"/>
        </w:rPr>
        <w:t>预计</w:t>
      </w:r>
      <w:r>
        <w:rPr>
          <w:rFonts w:hint="default" w:ascii="Times New Roman" w:hAnsi="Times New Roman" w:eastAsia="仿宋" w:cs="Times New Roman"/>
          <w:sz w:val="32"/>
          <w:szCs w:val="32"/>
          <w:highlight w:val="none"/>
        </w:rPr>
        <w:t>完成</w:t>
      </w:r>
      <w:r>
        <w:rPr>
          <w:rFonts w:hint="eastAsia" w:ascii="Times New Roman" w:hAnsi="Times New Roman" w:eastAsia="仿宋" w:cs="Times New Roman"/>
          <w:sz w:val="32"/>
          <w:szCs w:val="32"/>
          <w:highlight w:val="none"/>
          <w:lang w:val="en-US" w:eastAsia="zh-CN"/>
        </w:rPr>
        <w:t>6.59</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元，完成</w:t>
      </w:r>
      <w:r>
        <w:rPr>
          <w:rFonts w:hint="default" w:ascii="Times New Roman" w:hAnsi="Times New Roman" w:eastAsia="仿宋" w:cs="Times New Roman"/>
          <w:sz w:val="32"/>
          <w:szCs w:val="32"/>
          <w:highlight w:val="none"/>
          <w:lang w:val="en-US" w:eastAsia="zh-CN"/>
        </w:rPr>
        <w:t>调整</w:t>
      </w:r>
      <w:r>
        <w:rPr>
          <w:rFonts w:hint="default" w:ascii="Times New Roman" w:hAnsi="Times New Roman" w:eastAsia="仿宋" w:cs="Times New Roman"/>
          <w:sz w:val="32"/>
          <w:szCs w:val="32"/>
          <w:highlight w:val="none"/>
        </w:rPr>
        <w:t>预算的</w:t>
      </w:r>
      <w:r>
        <w:rPr>
          <w:rFonts w:hint="eastAsia" w:ascii="Times New Roman" w:hAnsi="Times New Roman" w:eastAsia="仿宋" w:cs="Times New Roman"/>
          <w:sz w:val="32"/>
          <w:szCs w:val="32"/>
          <w:highlight w:val="none"/>
          <w:lang w:val="en-US" w:eastAsia="zh-CN"/>
        </w:rPr>
        <w:t>100</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同比增长</w:t>
      </w:r>
      <w:r>
        <w:rPr>
          <w:rFonts w:hint="eastAsia" w:ascii="Times New Roman" w:hAnsi="Times New Roman" w:eastAsia="仿宋" w:cs="Times New Roman"/>
          <w:sz w:val="32"/>
          <w:szCs w:val="32"/>
          <w:highlight w:val="none"/>
          <w:lang w:val="en-US" w:eastAsia="zh-CN"/>
        </w:rPr>
        <w:t>155.8</w:t>
      </w:r>
      <w:r>
        <w:rPr>
          <w:rFonts w:hint="default" w:ascii="Times New Roman" w:hAnsi="Times New Roman" w:eastAsia="仿宋" w:cs="Times New Roman"/>
          <w:sz w:val="32"/>
          <w:szCs w:val="32"/>
          <w:highlight w:val="none"/>
        </w:rPr>
        <w:t>%。</w:t>
      </w:r>
    </w:p>
    <w:p w14:paraId="4A313E0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bCs/>
          <w:highlight w:val="none"/>
        </w:rPr>
      </w:pPr>
      <w:r>
        <w:rPr>
          <w:rFonts w:hint="default" w:ascii="Times New Roman" w:hAnsi="Times New Roman" w:eastAsia="仿宋" w:cs="Times New Roman"/>
          <w:b/>
          <w:bCs/>
          <w:sz w:val="32"/>
          <w:szCs w:val="32"/>
          <w:highlight w:val="none"/>
        </w:rPr>
        <w:t>政府性基金预算</w:t>
      </w:r>
      <w:r>
        <w:rPr>
          <w:rFonts w:hint="default" w:ascii="Times New Roman" w:hAnsi="Times New Roman" w:eastAsia="仿宋" w:cs="Times New Roman"/>
          <w:b/>
          <w:bCs/>
          <w:sz w:val="32"/>
          <w:szCs w:val="32"/>
          <w:highlight w:val="none"/>
          <w:lang w:val="en-US" w:eastAsia="zh-CN"/>
        </w:rPr>
        <w:t>收支平衡情况：</w:t>
      </w:r>
      <w:r>
        <w:rPr>
          <w:rFonts w:hint="default" w:ascii="Times New Roman" w:hAnsi="Times New Roman" w:eastAsia="仿宋" w:cs="Times New Roman"/>
          <w:sz w:val="32"/>
          <w:szCs w:val="32"/>
          <w:highlight w:val="none"/>
        </w:rPr>
        <w:t>政府性基金预算收入完成</w:t>
      </w:r>
      <w:r>
        <w:rPr>
          <w:rFonts w:hint="eastAsia" w:ascii="Times New Roman" w:hAnsi="Times New Roman" w:eastAsia="仿宋" w:cs="Times New Roman"/>
          <w:sz w:val="32"/>
          <w:szCs w:val="32"/>
          <w:highlight w:val="none"/>
          <w:lang w:val="en-US" w:eastAsia="zh-CN"/>
        </w:rPr>
        <w:t>0.65</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元，上级专项补助收入</w:t>
      </w:r>
      <w:r>
        <w:rPr>
          <w:rFonts w:hint="eastAsia" w:ascii="Times New Roman" w:hAnsi="Times New Roman" w:eastAsia="仿宋" w:cs="Times New Roman"/>
          <w:sz w:val="32"/>
          <w:szCs w:val="32"/>
          <w:highlight w:val="none"/>
          <w:lang w:val="en-US" w:eastAsia="zh-CN"/>
        </w:rPr>
        <w:t>7.13</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val="en-US" w:eastAsia="zh-CN"/>
        </w:rPr>
        <w:t>债务</w:t>
      </w:r>
      <w:r>
        <w:rPr>
          <w:rFonts w:hint="default" w:ascii="Times New Roman" w:hAnsi="Times New Roman" w:eastAsia="仿宋" w:cs="Times New Roman"/>
          <w:sz w:val="32"/>
          <w:szCs w:val="32"/>
          <w:highlight w:val="none"/>
        </w:rPr>
        <w:t>收入</w:t>
      </w:r>
      <w:r>
        <w:rPr>
          <w:rFonts w:hint="eastAsia" w:ascii="Times New Roman" w:hAnsi="Times New Roman" w:eastAsia="仿宋" w:cs="Times New Roman"/>
          <w:sz w:val="32"/>
          <w:szCs w:val="32"/>
          <w:highlight w:val="none"/>
          <w:lang w:val="en-US" w:eastAsia="zh-CN"/>
        </w:rPr>
        <w:t>3.71</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元，调入资金</w:t>
      </w:r>
      <w:r>
        <w:rPr>
          <w:rFonts w:hint="eastAsia" w:ascii="Times New Roman" w:hAnsi="Times New Roman" w:eastAsia="仿宋" w:cs="Times New Roman"/>
          <w:sz w:val="32"/>
          <w:szCs w:val="32"/>
          <w:highlight w:val="none"/>
          <w:lang w:val="en-US" w:eastAsia="zh-CN"/>
        </w:rPr>
        <w:t>0.3</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lang w:val="en-US" w:eastAsia="zh-CN"/>
        </w:rPr>
        <w:t>上年结转</w:t>
      </w:r>
      <w:r>
        <w:rPr>
          <w:rFonts w:hint="eastAsia" w:ascii="Times New Roman" w:hAnsi="Times New Roman" w:eastAsia="仿宋" w:cs="Times New Roman"/>
          <w:sz w:val="32"/>
          <w:szCs w:val="32"/>
          <w:highlight w:val="none"/>
          <w:lang w:val="en-US" w:eastAsia="zh-CN"/>
        </w:rPr>
        <w:t>4.85</w:t>
      </w:r>
      <w:r>
        <w:rPr>
          <w:rFonts w:hint="default" w:ascii="Times New Roman" w:hAnsi="Times New Roman" w:eastAsia="仿宋" w:cs="Times New Roman"/>
          <w:sz w:val="32"/>
          <w:szCs w:val="32"/>
          <w:highlight w:val="none"/>
          <w:lang w:val="en-US" w:eastAsia="zh-CN"/>
        </w:rPr>
        <w:t>亿元，</w:t>
      </w:r>
      <w:r>
        <w:rPr>
          <w:rFonts w:hint="default" w:ascii="Times New Roman" w:hAnsi="Times New Roman" w:eastAsia="仿宋" w:cs="Times New Roman"/>
          <w:sz w:val="32"/>
          <w:szCs w:val="32"/>
          <w:highlight w:val="none"/>
        </w:rPr>
        <w:t>总</w:t>
      </w:r>
      <w:r>
        <w:rPr>
          <w:rFonts w:hint="default" w:ascii="Times New Roman" w:hAnsi="Times New Roman" w:eastAsia="仿宋" w:cs="Times New Roman"/>
          <w:sz w:val="32"/>
          <w:szCs w:val="32"/>
          <w:highlight w:val="none"/>
          <w:lang w:val="en-US" w:eastAsia="zh-CN"/>
        </w:rPr>
        <w:t>收入</w:t>
      </w:r>
      <w:r>
        <w:rPr>
          <w:rFonts w:hint="default" w:ascii="Times New Roman" w:hAnsi="Times New Roman" w:eastAsia="仿宋" w:cs="Times New Roman"/>
          <w:sz w:val="32"/>
          <w:szCs w:val="32"/>
          <w:highlight w:val="none"/>
        </w:rPr>
        <w:t>为</w:t>
      </w:r>
      <w:r>
        <w:rPr>
          <w:rFonts w:hint="eastAsia" w:ascii="Times New Roman" w:hAnsi="Times New Roman" w:eastAsia="仿宋" w:cs="Times New Roman"/>
          <w:sz w:val="32"/>
          <w:szCs w:val="32"/>
          <w:highlight w:val="none"/>
          <w:lang w:val="en-US" w:eastAsia="zh-CN"/>
        </w:rPr>
        <w:t>16.64</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元。政府性基金预算支出完成</w:t>
      </w:r>
      <w:r>
        <w:rPr>
          <w:rFonts w:hint="eastAsia" w:ascii="Times New Roman" w:hAnsi="Times New Roman" w:eastAsia="仿宋" w:cs="Times New Roman"/>
          <w:sz w:val="32"/>
          <w:szCs w:val="32"/>
          <w:highlight w:val="none"/>
          <w:lang w:val="en-US" w:eastAsia="zh-CN"/>
        </w:rPr>
        <w:t>6.59</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元，专项上解支出</w:t>
      </w:r>
      <w:r>
        <w:rPr>
          <w:rFonts w:hint="default" w:ascii="Times New Roman" w:hAnsi="Times New Roman" w:eastAsia="仿宋" w:cs="Times New Roman"/>
          <w:sz w:val="32"/>
          <w:szCs w:val="32"/>
          <w:highlight w:val="none"/>
          <w:lang w:val="en-US" w:eastAsia="zh-CN"/>
        </w:rPr>
        <w:t>0.1</w:t>
      </w:r>
      <w:r>
        <w:rPr>
          <w:rFonts w:hint="eastAsia" w:ascii="Times New Roman" w:hAnsi="Times New Roman" w:eastAsia="仿宋" w:cs="Times New Roman"/>
          <w:sz w:val="32"/>
          <w:szCs w:val="32"/>
          <w:highlight w:val="none"/>
          <w:lang w:val="en-US" w:eastAsia="zh-CN"/>
        </w:rPr>
        <w:t>1</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元，债务还本支出</w:t>
      </w:r>
      <w:r>
        <w:rPr>
          <w:rFonts w:hint="eastAsia" w:ascii="Times New Roman" w:hAnsi="Times New Roman" w:eastAsia="仿宋" w:cs="Times New Roman"/>
          <w:sz w:val="32"/>
          <w:szCs w:val="32"/>
          <w:highlight w:val="none"/>
          <w:lang w:val="en-US" w:eastAsia="zh-CN"/>
        </w:rPr>
        <w:t>1.35</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元，结转下年支出</w:t>
      </w:r>
      <w:r>
        <w:rPr>
          <w:rFonts w:hint="eastAsia" w:ascii="Times New Roman" w:hAnsi="Times New Roman" w:eastAsia="仿宋" w:cs="Times New Roman"/>
          <w:sz w:val="32"/>
          <w:szCs w:val="32"/>
          <w:highlight w:val="none"/>
          <w:lang w:val="en-US" w:eastAsia="zh-CN"/>
        </w:rPr>
        <w:t>8.59</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元，总支出为</w:t>
      </w:r>
      <w:r>
        <w:rPr>
          <w:rFonts w:hint="eastAsia" w:ascii="Times New Roman" w:hAnsi="Times New Roman" w:eastAsia="仿宋" w:cs="Times New Roman"/>
          <w:sz w:val="32"/>
          <w:szCs w:val="32"/>
          <w:highlight w:val="none"/>
          <w:lang w:val="en-US" w:eastAsia="zh-CN"/>
        </w:rPr>
        <w:t>16.64</w:t>
      </w:r>
      <w:r>
        <w:rPr>
          <w:rFonts w:hint="default" w:ascii="Times New Roman" w:hAnsi="Times New Roman" w:eastAsia="仿宋" w:cs="Times New Roman"/>
          <w:sz w:val="32"/>
          <w:szCs w:val="32"/>
          <w:highlight w:val="none"/>
          <w:lang w:val="en-US" w:eastAsia="zh-CN"/>
        </w:rPr>
        <w:t>亿</w:t>
      </w:r>
      <w:r>
        <w:rPr>
          <w:rFonts w:hint="default" w:ascii="Times New Roman" w:hAnsi="Times New Roman" w:eastAsia="仿宋" w:cs="Times New Roman"/>
          <w:sz w:val="32"/>
          <w:szCs w:val="32"/>
          <w:highlight w:val="none"/>
        </w:rPr>
        <w:t>元。</w:t>
      </w:r>
      <w:r>
        <w:rPr>
          <w:rFonts w:hint="default" w:ascii="Times New Roman" w:hAnsi="Times New Roman" w:eastAsia="仿宋" w:cs="Times New Roman"/>
          <w:sz w:val="32"/>
          <w:szCs w:val="32"/>
          <w:highlight w:val="none"/>
          <w:lang w:val="en-US" w:eastAsia="zh-CN"/>
        </w:rPr>
        <w:t>实现</w:t>
      </w:r>
      <w:r>
        <w:rPr>
          <w:rFonts w:hint="default" w:ascii="Times New Roman" w:hAnsi="Times New Roman" w:eastAsia="仿宋" w:cs="Times New Roman"/>
          <w:sz w:val="32"/>
          <w:szCs w:val="32"/>
          <w:highlight w:val="none"/>
        </w:rPr>
        <w:t>收支平衡。</w:t>
      </w:r>
    </w:p>
    <w:p w14:paraId="7DA2767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Times New Roman" w:hAnsi="Times New Roman" w:eastAsia="仿宋" w:cs="Times New Roman"/>
          <w:b/>
          <w:bCs/>
          <w:sz w:val="32"/>
          <w:szCs w:val="32"/>
          <w:highlight w:val="none"/>
        </w:rPr>
      </w:pPr>
      <w:r>
        <w:rPr>
          <w:rFonts w:hint="default" w:ascii="Times New Roman" w:hAnsi="Times New Roman" w:eastAsia="仿宋" w:cs="Times New Roman"/>
          <w:b/>
          <w:bCs/>
          <w:sz w:val="32"/>
          <w:szCs w:val="32"/>
          <w:highlight w:val="none"/>
        </w:rPr>
        <w:t>国有资本经营预算</w:t>
      </w:r>
    </w:p>
    <w:p w14:paraId="521BCAA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lang w:val="en-US" w:eastAsia="zh-CN"/>
        </w:rPr>
        <w:t>根据《国务院关于进一步深化预算管理制度改革的意见》（国发〔2021〕5号）规定，国有资本规模较小或国有企业数量较少的市县可以不编制本级国有资本经营预算。考虑我县实际情况，</w:t>
      </w:r>
      <w:r>
        <w:rPr>
          <w:rFonts w:hint="default" w:ascii="Times New Roman" w:hAnsi="Times New Roman" w:eastAsia="仿宋" w:cs="Times New Roman"/>
          <w:sz w:val="32"/>
          <w:szCs w:val="32"/>
          <w:highlight w:val="none"/>
        </w:rPr>
        <w:t>没有编制</w:t>
      </w:r>
      <w:r>
        <w:rPr>
          <w:rFonts w:hint="default" w:ascii="Times New Roman" w:hAnsi="Times New Roman" w:eastAsia="仿宋" w:cs="Times New Roman"/>
          <w:sz w:val="32"/>
          <w:szCs w:val="32"/>
          <w:highlight w:val="none"/>
          <w:lang w:val="en-US" w:eastAsia="zh-CN"/>
        </w:rPr>
        <w:t>2025</w:t>
      </w:r>
      <w:r>
        <w:rPr>
          <w:rFonts w:hint="default" w:ascii="Times New Roman" w:hAnsi="Times New Roman" w:eastAsia="仿宋" w:cs="Times New Roman"/>
          <w:sz w:val="32"/>
          <w:szCs w:val="32"/>
          <w:highlight w:val="none"/>
        </w:rPr>
        <w:t>年国有资本经营预算。</w:t>
      </w:r>
    </w:p>
    <w:p w14:paraId="5A996B8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b/>
          <w:bCs/>
          <w:sz w:val="32"/>
          <w:szCs w:val="32"/>
          <w:highlight w:val="none"/>
        </w:rPr>
      </w:pPr>
      <w:r>
        <w:rPr>
          <w:rFonts w:hint="default" w:ascii="Times New Roman" w:hAnsi="Times New Roman" w:eastAsia="仿宋" w:cs="Times New Roman"/>
          <w:sz w:val="32"/>
          <w:szCs w:val="32"/>
          <w:highlight w:val="none"/>
        </w:rPr>
        <w:t>在执行过程中，</w:t>
      </w:r>
      <w:r>
        <w:rPr>
          <w:rFonts w:hint="default" w:ascii="Times New Roman" w:hAnsi="Times New Roman" w:eastAsia="仿宋" w:cs="Times New Roman"/>
          <w:sz w:val="32"/>
          <w:szCs w:val="32"/>
          <w:highlight w:val="none"/>
          <w:lang w:val="en-US" w:eastAsia="zh-CN"/>
        </w:rPr>
        <w:t>收到上级补助</w:t>
      </w:r>
      <w:r>
        <w:rPr>
          <w:rFonts w:hint="eastAsia" w:ascii="Times New Roman" w:hAnsi="Times New Roman" w:eastAsia="仿宋" w:cs="Times New Roman"/>
          <w:sz w:val="32"/>
          <w:szCs w:val="32"/>
          <w:highlight w:val="none"/>
          <w:lang w:val="en-US" w:eastAsia="zh-CN"/>
        </w:rPr>
        <w:t>30</w:t>
      </w:r>
      <w:r>
        <w:rPr>
          <w:rFonts w:hint="default" w:ascii="Times New Roman" w:hAnsi="Times New Roman" w:eastAsia="仿宋" w:cs="Times New Roman"/>
          <w:sz w:val="32"/>
          <w:szCs w:val="32"/>
          <w:highlight w:val="none"/>
          <w:lang w:val="en-US" w:eastAsia="zh-CN"/>
        </w:rPr>
        <w:t>万元</w:t>
      </w:r>
      <w:r>
        <w:rPr>
          <w:rFonts w:hint="default" w:ascii="Times New Roman" w:hAnsi="Times New Roman" w:eastAsia="仿宋" w:cs="Times New Roman"/>
          <w:sz w:val="32"/>
          <w:szCs w:val="32"/>
          <w:highlight w:val="none"/>
        </w:rPr>
        <w:t>（国有企业退休人员社会化管理补助）</w:t>
      </w:r>
      <w:r>
        <w:rPr>
          <w:rFonts w:hint="default" w:ascii="Times New Roman" w:hAnsi="Times New Roman" w:eastAsia="仿宋" w:cs="Times New Roman"/>
          <w:sz w:val="32"/>
          <w:szCs w:val="32"/>
          <w:highlight w:val="none"/>
          <w:lang w:val="en-US" w:eastAsia="zh-CN"/>
        </w:rPr>
        <w:t>，上年结转</w:t>
      </w:r>
      <w:r>
        <w:rPr>
          <w:rFonts w:hint="eastAsia" w:ascii="Times New Roman" w:hAnsi="Times New Roman" w:eastAsia="仿宋" w:cs="Times New Roman"/>
          <w:sz w:val="32"/>
          <w:szCs w:val="32"/>
          <w:highlight w:val="none"/>
          <w:lang w:val="en-US" w:eastAsia="zh-CN"/>
        </w:rPr>
        <w:t>83</w:t>
      </w:r>
      <w:r>
        <w:rPr>
          <w:rFonts w:hint="default" w:ascii="Times New Roman" w:hAnsi="Times New Roman" w:eastAsia="仿宋" w:cs="Times New Roman"/>
          <w:sz w:val="32"/>
          <w:szCs w:val="32"/>
          <w:highlight w:val="none"/>
          <w:lang w:val="en-US" w:eastAsia="zh-CN"/>
        </w:rPr>
        <w:t>万元，预计支出</w:t>
      </w:r>
      <w:r>
        <w:rPr>
          <w:rFonts w:hint="eastAsia" w:ascii="Times New Roman" w:hAnsi="Times New Roman" w:eastAsia="仿宋" w:cs="Times New Roman"/>
          <w:sz w:val="32"/>
          <w:szCs w:val="32"/>
          <w:highlight w:val="none"/>
          <w:lang w:val="en-US" w:eastAsia="zh-CN"/>
        </w:rPr>
        <w:t>25</w:t>
      </w:r>
      <w:r>
        <w:rPr>
          <w:rFonts w:hint="default" w:ascii="Times New Roman" w:hAnsi="Times New Roman" w:eastAsia="仿宋" w:cs="Times New Roman"/>
          <w:sz w:val="32"/>
          <w:szCs w:val="32"/>
          <w:highlight w:val="none"/>
          <w:lang w:val="en-US" w:eastAsia="zh-CN"/>
        </w:rPr>
        <w:t>万元，剩余</w:t>
      </w:r>
      <w:r>
        <w:rPr>
          <w:rFonts w:hint="eastAsia" w:ascii="Times New Roman" w:hAnsi="Times New Roman" w:eastAsia="仿宋" w:cs="Times New Roman"/>
          <w:sz w:val="32"/>
          <w:szCs w:val="32"/>
          <w:highlight w:val="none"/>
          <w:lang w:val="en-US" w:eastAsia="zh-CN"/>
        </w:rPr>
        <w:t>88</w:t>
      </w:r>
      <w:r>
        <w:rPr>
          <w:rFonts w:hint="default" w:ascii="Times New Roman" w:hAnsi="Times New Roman" w:eastAsia="仿宋" w:cs="Times New Roman"/>
          <w:sz w:val="32"/>
          <w:szCs w:val="32"/>
          <w:highlight w:val="none"/>
          <w:lang w:val="en-US" w:eastAsia="zh-CN"/>
        </w:rPr>
        <w:t>万元</w:t>
      </w:r>
      <w:r>
        <w:rPr>
          <w:rFonts w:hint="default" w:ascii="Times New Roman" w:hAnsi="Times New Roman" w:eastAsia="仿宋" w:cs="Times New Roman"/>
          <w:sz w:val="32"/>
          <w:szCs w:val="32"/>
          <w:highlight w:val="none"/>
        </w:rPr>
        <w:t>结转下年</w:t>
      </w:r>
      <w:r>
        <w:rPr>
          <w:rFonts w:hint="default" w:ascii="Times New Roman" w:hAnsi="Times New Roman" w:eastAsia="仿宋" w:cs="Times New Roman"/>
          <w:sz w:val="32"/>
          <w:szCs w:val="32"/>
          <w:highlight w:val="none"/>
          <w:lang w:val="en-US" w:eastAsia="zh-CN"/>
        </w:rPr>
        <w:t>使用</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实现</w:t>
      </w:r>
      <w:r>
        <w:rPr>
          <w:rFonts w:hint="default" w:ascii="Times New Roman" w:hAnsi="Times New Roman" w:eastAsia="仿宋" w:cs="Times New Roman"/>
          <w:sz w:val="32"/>
          <w:szCs w:val="32"/>
          <w:highlight w:val="none"/>
        </w:rPr>
        <w:t>收支平衡。</w:t>
      </w:r>
    </w:p>
    <w:p w14:paraId="6A9A536F">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rPr>
        <w:t>社会保险基金</w:t>
      </w:r>
      <w:r>
        <w:rPr>
          <w:rFonts w:hint="default" w:ascii="Times New Roman" w:hAnsi="Times New Roman" w:eastAsia="仿宋" w:cs="Times New Roman"/>
          <w:b/>
          <w:bCs/>
          <w:sz w:val="32"/>
          <w:szCs w:val="32"/>
          <w:highlight w:val="none"/>
          <w:lang w:val="en-US" w:eastAsia="zh-CN"/>
        </w:rPr>
        <w:t>预算</w:t>
      </w:r>
    </w:p>
    <w:p w14:paraId="1EC623C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社会保险基金收支在市级核算，待市财政全年核算完成，再向</w:t>
      </w:r>
      <w:r>
        <w:rPr>
          <w:rFonts w:hint="default" w:ascii="Times New Roman" w:hAnsi="Times New Roman" w:eastAsia="仿宋_GB2312" w:cs="Times New Roman"/>
          <w:color w:val="000000"/>
          <w:kern w:val="0"/>
          <w:sz w:val="32"/>
          <w:szCs w:val="32"/>
          <w:highlight w:val="none"/>
        </w:rPr>
        <w:t>县人大</w:t>
      </w:r>
      <w:r>
        <w:rPr>
          <w:rFonts w:hint="default" w:ascii="Times New Roman" w:hAnsi="Times New Roman" w:eastAsia="仿宋_GB2312" w:cs="Times New Roman"/>
          <w:color w:val="000000"/>
          <w:kern w:val="0"/>
          <w:sz w:val="32"/>
          <w:szCs w:val="32"/>
          <w:highlight w:val="none"/>
          <w:lang w:val="en-US" w:eastAsia="zh-CN"/>
        </w:rPr>
        <w:t>常委会</w:t>
      </w:r>
      <w:r>
        <w:rPr>
          <w:rFonts w:hint="default" w:ascii="Times New Roman" w:hAnsi="Times New Roman" w:eastAsia="仿宋_GB2312" w:cs="Times New Roman"/>
          <w:sz w:val="32"/>
          <w:szCs w:val="32"/>
          <w:highlight w:val="none"/>
        </w:rPr>
        <w:t>报告全年执行情况。</w:t>
      </w:r>
    </w:p>
    <w:p w14:paraId="241B7E4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过去一年</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全县财政工作取得了一定成效，这是县委正确领导</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县人大依法监督的结果，也是全县各部门凝心聚力、共同努力的结果。同时我们也看到，财政运行过程中还存在一些问题和挑战，税收收入减少、土地出让收入大幅下滑造成财政可用资金紧张，民生领域和重大战略任务需要加大财力保障，收支矛盾进一步凸显。对此，我们将综合施策，扎实推进问题</w:t>
      </w:r>
      <w:r>
        <w:rPr>
          <w:rFonts w:hint="eastAsia" w:ascii="Times New Roman" w:hAnsi="Times New Roman" w:eastAsia="仿宋" w:cs="Times New Roman"/>
          <w:sz w:val="32"/>
          <w:szCs w:val="32"/>
          <w:highlight w:val="none"/>
          <w:lang w:val="en-US" w:eastAsia="zh-CN"/>
        </w:rPr>
        <w:t>解决</w:t>
      </w:r>
      <w:r>
        <w:rPr>
          <w:rFonts w:hint="default" w:ascii="Times New Roman" w:hAnsi="Times New Roman" w:eastAsia="仿宋" w:cs="Times New Roman"/>
          <w:sz w:val="32"/>
          <w:szCs w:val="32"/>
          <w:highlight w:val="none"/>
          <w:lang w:val="en-US" w:eastAsia="zh-CN"/>
        </w:rPr>
        <w:t>。</w:t>
      </w:r>
    </w:p>
    <w:p w14:paraId="03FD6A6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w:t>
      </w:r>
      <w:r>
        <w:rPr>
          <w:rFonts w:hint="default" w:ascii="Times New Roman" w:hAnsi="Times New Roman" w:eastAsia="黑体" w:cs="Times New Roman"/>
          <w:sz w:val="32"/>
          <w:szCs w:val="32"/>
          <w:highlight w:val="none"/>
          <w:lang w:val="en-US" w:eastAsia="zh-CN"/>
        </w:rPr>
        <w:t>2026年预算草案</w:t>
      </w:r>
    </w:p>
    <w:p w14:paraId="4D0C707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2026年是实施</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十五五</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规划开篇之年，科学谋划好财政工作，高质量做好2026年预算编制和各项财政工作意义重大、责任重大。</w:t>
      </w:r>
    </w:p>
    <w:p w14:paraId="7D72B34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 w:cs="Times New Roman"/>
          <w:b/>
          <w:bCs/>
          <w:sz w:val="32"/>
          <w:szCs w:val="32"/>
          <w:highlight w:val="none"/>
          <w:lang w:val="en-US" w:eastAsia="zh-CN"/>
        </w:rPr>
      </w:pPr>
      <w:r>
        <w:rPr>
          <w:rFonts w:hint="default" w:ascii="Times New Roman" w:hAnsi="Times New Roman" w:eastAsia="楷体" w:cs="Times New Roman"/>
          <w:b/>
          <w:bCs/>
          <w:sz w:val="32"/>
          <w:szCs w:val="32"/>
          <w:highlight w:val="none"/>
          <w:lang w:val="en-US" w:eastAsia="zh-CN"/>
        </w:rPr>
        <w:t>（一）财政收支形势分析</w:t>
      </w:r>
    </w:p>
    <w:p w14:paraId="5738D73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yellow"/>
          <w:lang w:val="en-US" w:eastAsia="zh-CN"/>
        </w:rPr>
      </w:pPr>
      <w:r>
        <w:rPr>
          <w:rFonts w:hint="default" w:ascii="Times New Roman" w:hAnsi="Times New Roman" w:eastAsia="仿宋" w:cs="Times New Roman"/>
          <w:sz w:val="32"/>
          <w:szCs w:val="32"/>
          <w:highlight w:val="none"/>
          <w:lang w:val="en-US" w:eastAsia="zh-CN"/>
        </w:rPr>
        <w:t>总体来看，铁煤集团大平、小康煤矿增值税在我县缴纳使我县传统能源产业纳税能力有所增加，生物化工、风电等重点项目陆续落地又为我县经济发展增添强劲新生动力，夯实财政增收基础。国家实施更加积极的财政政策，有利于我县争取中央预算内资金、政府债券和超长期特别国债，为我县发展带来新的机遇。与此同时，农业、教育、生态环境等重点领域支出需求仍然较大，保基本民生、政府债务还本付息等刚性支出持续增长，财政</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紧平衡</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特征将更加明显。</w:t>
      </w:r>
    </w:p>
    <w:p w14:paraId="6425780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 w:cs="Times New Roman"/>
          <w:b/>
          <w:bCs/>
          <w:sz w:val="32"/>
          <w:szCs w:val="32"/>
          <w:highlight w:val="none"/>
          <w:lang w:val="en-US" w:eastAsia="zh-CN"/>
        </w:rPr>
      </w:pPr>
      <w:r>
        <w:rPr>
          <w:rFonts w:hint="default" w:ascii="Times New Roman" w:hAnsi="Times New Roman" w:eastAsia="楷体" w:cs="Times New Roman"/>
          <w:b/>
          <w:bCs/>
          <w:sz w:val="32"/>
          <w:szCs w:val="32"/>
          <w:highlight w:val="none"/>
          <w:lang w:val="en-US" w:eastAsia="zh-CN"/>
        </w:rPr>
        <w:t>（二）2026年预算编制总体要求</w:t>
      </w:r>
    </w:p>
    <w:p w14:paraId="008B9CF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yellow"/>
        </w:rPr>
      </w:pPr>
      <w:r>
        <w:rPr>
          <w:rFonts w:hint="default" w:ascii="Times New Roman" w:hAnsi="Times New Roman" w:eastAsia="仿宋" w:cs="Times New Roman"/>
          <w:sz w:val="32"/>
          <w:szCs w:val="32"/>
          <w:highlight w:val="none"/>
          <w:lang w:val="en-US" w:eastAsia="zh-CN"/>
        </w:rPr>
        <w:t>2026年预算编制</w:t>
      </w:r>
      <w:r>
        <w:rPr>
          <w:rFonts w:hint="eastAsia" w:ascii="Times New Roman" w:hAnsi="Times New Roman" w:eastAsia="仿宋" w:cs="Times New Roman"/>
          <w:sz w:val="32"/>
          <w:szCs w:val="32"/>
          <w:highlight w:val="none"/>
          <w:lang w:val="en-US" w:eastAsia="zh-CN"/>
        </w:rPr>
        <w:t>坚持</w:t>
      </w:r>
      <w:r>
        <w:rPr>
          <w:rFonts w:hint="default" w:ascii="Times New Roman" w:hAnsi="Times New Roman" w:eastAsia="仿宋" w:cs="Times New Roman"/>
          <w:sz w:val="32"/>
          <w:szCs w:val="32"/>
          <w:highlight w:val="none"/>
          <w:lang w:val="en-US" w:eastAsia="zh-CN"/>
        </w:rPr>
        <w:t>以习近平新时代中国特色社会主义思想为指导，全面贯彻落实党的二十大和二十届历次全会精神，深入学习习近平总书记在辽宁考察时的重要讲话和重要指示精神，认真贯彻上级经济工作会议要求，坚持稳中求进工作总基调，在强信心、稳增长、惠民生、防风险、提质量、增效益上积极进取，主动作为，促进</w:t>
      </w:r>
      <w:r>
        <w:rPr>
          <w:rFonts w:hint="default" w:ascii="Times New Roman" w:hAnsi="Times New Roman" w:eastAsia="仿宋" w:cs="Times New Roman"/>
          <w:sz w:val="32"/>
          <w:szCs w:val="32"/>
          <w:highlight w:val="none"/>
        </w:rPr>
        <w:t>财政综合实力、服务发展能力、保障民生力度、</w:t>
      </w:r>
      <w:r>
        <w:rPr>
          <w:rFonts w:hint="default" w:ascii="Times New Roman" w:hAnsi="Times New Roman" w:eastAsia="仿宋" w:cs="Times New Roman"/>
          <w:sz w:val="32"/>
          <w:szCs w:val="32"/>
          <w:highlight w:val="none"/>
          <w:lang w:val="en-US" w:eastAsia="zh-CN"/>
        </w:rPr>
        <w:t>监督</w:t>
      </w:r>
      <w:r>
        <w:rPr>
          <w:rFonts w:hint="default" w:ascii="Times New Roman" w:hAnsi="Times New Roman" w:eastAsia="仿宋" w:cs="Times New Roman"/>
          <w:sz w:val="32"/>
          <w:szCs w:val="32"/>
          <w:highlight w:val="none"/>
        </w:rPr>
        <w:t>管理水平进一步提升。</w:t>
      </w:r>
    </w:p>
    <w:p w14:paraId="17084FF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sz w:val="32"/>
          <w:szCs w:val="32"/>
          <w:highlight w:val="none"/>
        </w:rPr>
      </w:pPr>
      <w:r>
        <w:rPr>
          <w:rFonts w:hint="default" w:ascii="Times New Roman" w:hAnsi="Times New Roman" w:eastAsia="楷体" w:cs="Times New Roman"/>
          <w:sz w:val="32"/>
          <w:szCs w:val="32"/>
          <w:highlight w:val="none"/>
        </w:rPr>
        <w:t>根据上述总体要求，预算编制主要遵循以下原则：</w:t>
      </w:r>
    </w:p>
    <w:p w14:paraId="6D099BED">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highlight w:val="none"/>
          <w:lang w:eastAsia="zh-CN"/>
        </w:rPr>
      </w:pPr>
      <w:r>
        <w:rPr>
          <w:rFonts w:hint="default" w:ascii="Times New Roman" w:hAnsi="Times New Roman" w:eastAsia="仿宋" w:cs="Times New Roman"/>
          <w:sz w:val="32"/>
          <w:szCs w:val="32"/>
          <w:highlight w:val="none"/>
          <w:lang w:eastAsia="zh-CN"/>
        </w:rPr>
        <w:t>——收入预算与经济社会发展水平相适应，与更加积极的财政政策相衔接，实事求是、科学合理确定预期目标，增强预算完整性，提升财政资源统筹水平。</w:t>
      </w:r>
    </w:p>
    <w:p w14:paraId="5B839135">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highlight w:val="red"/>
          <w:lang w:eastAsia="zh-CN"/>
        </w:rPr>
      </w:pP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lang w:val="en-US" w:eastAsia="zh-CN"/>
        </w:rPr>
        <w:t>支出预算坚持零基预算，</w:t>
      </w:r>
      <w:r>
        <w:rPr>
          <w:rFonts w:hint="default" w:ascii="Times New Roman" w:hAnsi="Times New Roman" w:eastAsia="仿宋" w:cs="Times New Roman"/>
          <w:b w:val="0"/>
          <w:bCs w:val="0"/>
          <w:sz w:val="32"/>
          <w:szCs w:val="32"/>
          <w:lang w:val="en-US" w:eastAsia="zh-CN"/>
        </w:rPr>
        <w:t>完善轻重缓急的项目预算遴选机制，打破支出固化格局，</w:t>
      </w:r>
      <w:r>
        <w:rPr>
          <w:rFonts w:hint="default" w:ascii="Times New Roman" w:hAnsi="Times New Roman" w:eastAsia="仿宋" w:cs="Times New Roman"/>
          <w:sz w:val="32"/>
          <w:szCs w:val="32"/>
          <w:highlight w:val="none"/>
          <w:lang w:val="en-US" w:eastAsia="zh-CN"/>
        </w:rPr>
        <w:t>压减一般性支出，兜牢</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三保</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底线，足额保障政府债务，增强县域重大项目、重点工作支出力度，</w:t>
      </w:r>
      <w:r>
        <w:rPr>
          <w:rFonts w:hint="default" w:ascii="Times New Roman" w:hAnsi="Times New Roman" w:eastAsia="仿宋" w:cs="Times New Roman"/>
          <w:b w:val="0"/>
          <w:bCs w:val="0"/>
          <w:sz w:val="32"/>
          <w:szCs w:val="32"/>
          <w:lang w:val="en-US" w:eastAsia="zh-CN"/>
        </w:rPr>
        <w:t>实现</w:t>
      </w:r>
      <w:r>
        <w:rPr>
          <w:rFonts w:hint="eastAsia" w:ascii="Times New Roman" w:hAnsi="Times New Roman" w:eastAsia="仿宋" w:cs="Times New Roman"/>
          <w:b w:val="0"/>
          <w:bCs w:val="0"/>
          <w:sz w:val="32"/>
          <w:szCs w:val="32"/>
          <w:lang w:val="en-US" w:eastAsia="zh-CN"/>
        </w:rPr>
        <w:t>“</w:t>
      </w:r>
      <w:r>
        <w:rPr>
          <w:rFonts w:hint="default" w:ascii="Times New Roman" w:hAnsi="Times New Roman" w:eastAsia="仿宋" w:cs="Times New Roman"/>
          <w:b w:val="0"/>
          <w:bCs w:val="0"/>
          <w:sz w:val="32"/>
          <w:szCs w:val="32"/>
          <w:lang w:val="en-US" w:eastAsia="zh-CN"/>
        </w:rPr>
        <w:t>以零为基、以事定钱、有保有压、能增能减</w:t>
      </w:r>
      <w:r>
        <w:rPr>
          <w:rFonts w:hint="eastAsia" w:ascii="Times New Roman" w:hAnsi="Times New Roman" w:eastAsia="仿宋" w:cs="Times New Roman"/>
          <w:b w:val="0"/>
          <w:bCs w:val="0"/>
          <w:sz w:val="32"/>
          <w:szCs w:val="32"/>
          <w:lang w:val="en-US" w:eastAsia="zh-CN"/>
        </w:rPr>
        <w:t>”</w:t>
      </w:r>
      <w:r>
        <w:rPr>
          <w:rFonts w:hint="default" w:ascii="Times New Roman" w:hAnsi="Times New Roman" w:eastAsia="仿宋" w:cs="Times New Roman"/>
          <w:b w:val="0"/>
          <w:bCs w:val="0"/>
          <w:sz w:val="32"/>
          <w:szCs w:val="32"/>
          <w:lang w:val="en-US" w:eastAsia="zh-CN"/>
        </w:rPr>
        <w:t>。</w:t>
      </w:r>
    </w:p>
    <w:p w14:paraId="1DDA461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 w:cs="Times New Roman"/>
          <w:b/>
          <w:bCs/>
          <w:sz w:val="32"/>
          <w:szCs w:val="32"/>
          <w:highlight w:val="none"/>
          <w:lang w:val="en-US" w:eastAsia="zh-CN"/>
        </w:rPr>
      </w:pPr>
      <w:r>
        <w:rPr>
          <w:rFonts w:hint="default" w:ascii="Times New Roman" w:hAnsi="Times New Roman" w:eastAsia="楷体" w:cs="Times New Roman"/>
          <w:b/>
          <w:bCs/>
          <w:sz w:val="32"/>
          <w:szCs w:val="32"/>
          <w:highlight w:val="none"/>
          <w:lang w:val="en-US" w:eastAsia="zh-CN"/>
        </w:rPr>
        <w:t>（三）2026年收入预计和支出安排</w:t>
      </w:r>
    </w:p>
    <w:p w14:paraId="4A2687F5">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一般公共预算</w:t>
      </w:r>
    </w:p>
    <w:p w14:paraId="508B8FB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全县一般公共预算收入安排</w:t>
      </w:r>
      <w:r>
        <w:rPr>
          <w:rFonts w:hint="eastAsia" w:ascii="Times New Roman" w:hAnsi="Times New Roman" w:eastAsia="仿宋" w:cs="Times New Roman"/>
          <w:sz w:val="32"/>
          <w:szCs w:val="32"/>
          <w:highlight w:val="none"/>
          <w:lang w:val="en-US" w:eastAsia="zh-CN"/>
        </w:rPr>
        <w:t>14.78</w:t>
      </w:r>
      <w:r>
        <w:rPr>
          <w:rFonts w:hint="default" w:ascii="Times New Roman" w:hAnsi="Times New Roman" w:eastAsia="仿宋" w:cs="Times New Roman"/>
          <w:sz w:val="32"/>
          <w:szCs w:val="32"/>
          <w:highlight w:val="none"/>
        </w:rPr>
        <w:t>亿元，同比增长</w:t>
      </w:r>
      <w:r>
        <w:rPr>
          <w:rFonts w:hint="eastAsia" w:ascii="Times New Roman" w:hAnsi="Times New Roman" w:eastAsia="仿宋" w:cs="Times New Roman"/>
          <w:sz w:val="32"/>
          <w:szCs w:val="32"/>
          <w:highlight w:val="none"/>
          <w:lang w:val="en-US" w:eastAsia="zh-CN"/>
        </w:rPr>
        <w:t>2</w:t>
      </w:r>
      <w:r>
        <w:rPr>
          <w:rFonts w:hint="default" w:ascii="Times New Roman" w:hAnsi="Times New Roman" w:eastAsia="仿宋" w:cs="Times New Roman"/>
          <w:sz w:val="32"/>
          <w:szCs w:val="32"/>
          <w:highlight w:val="none"/>
        </w:rPr>
        <w:t>%。其中：税收收入</w:t>
      </w:r>
      <w:r>
        <w:rPr>
          <w:rFonts w:hint="eastAsia" w:ascii="Times New Roman" w:hAnsi="Times New Roman" w:eastAsia="仿宋" w:cs="Times New Roman"/>
          <w:sz w:val="32"/>
          <w:szCs w:val="32"/>
          <w:highlight w:val="none"/>
          <w:lang w:val="en-US" w:eastAsia="zh-CN"/>
        </w:rPr>
        <w:t>9</w:t>
      </w:r>
      <w:r>
        <w:rPr>
          <w:rFonts w:hint="default" w:ascii="Times New Roman" w:hAnsi="Times New Roman" w:eastAsia="仿宋" w:cs="Times New Roman"/>
          <w:sz w:val="32"/>
          <w:szCs w:val="32"/>
          <w:highlight w:val="none"/>
        </w:rPr>
        <w:t>亿元，同比</w:t>
      </w:r>
      <w:r>
        <w:rPr>
          <w:rFonts w:hint="default" w:ascii="Times New Roman" w:hAnsi="Times New Roman" w:eastAsia="仿宋" w:cs="Times New Roman"/>
          <w:sz w:val="32"/>
          <w:szCs w:val="32"/>
          <w:highlight w:val="none"/>
          <w:lang w:val="en-US" w:eastAsia="zh-CN"/>
        </w:rPr>
        <w:t>增长</w:t>
      </w:r>
      <w:r>
        <w:rPr>
          <w:rFonts w:hint="eastAsia" w:ascii="Times New Roman" w:hAnsi="Times New Roman" w:eastAsia="仿宋" w:cs="Times New Roman"/>
          <w:sz w:val="32"/>
          <w:szCs w:val="32"/>
          <w:highlight w:val="none"/>
          <w:lang w:val="en-US" w:eastAsia="zh-CN"/>
        </w:rPr>
        <w:t>29.6</w:t>
      </w:r>
      <w:r>
        <w:rPr>
          <w:rFonts w:hint="default" w:ascii="Times New Roman" w:hAnsi="Times New Roman" w:eastAsia="仿宋" w:cs="Times New Roman"/>
          <w:sz w:val="32"/>
          <w:szCs w:val="32"/>
          <w:highlight w:val="none"/>
        </w:rPr>
        <w:t>%；非税收入</w:t>
      </w:r>
      <w:r>
        <w:rPr>
          <w:rFonts w:hint="eastAsia" w:ascii="Times New Roman" w:hAnsi="Times New Roman" w:eastAsia="仿宋" w:cs="Times New Roman"/>
          <w:sz w:val="32"/>
          <w:szCs w:val="32"/>
          <w:highlight w:val="none"/>
          <w:lang w:val="en-US" w:eastAsia="zh-CN"/>
        </w:rPr>
        <w:t>5.78</w:t>
      </w:r>
      <w:r>
        <w:rPr>
          <w:rFonts w:hint="default" w:ascii="Times New Roman" w:hAnsi="Times New Roman" w:eastAsia="仿宋" w:cs="Times New Roman"/>
          <w:sz w:val="32"/>
          <w:szCs w:val="32"/>
          <w:highlight w:val="none"/>
        </w:rPr>
        <w:t>亿元，同比</w:t>
      </w:r>
      <w:r>
        <w:rPr>
          <w:rFonts w:hint="default" w:ascii="Times New Roman" w:hAnsi="Times New Roman" w:eastAsia="仿宋" w:cs="Times New Roman"/>
          <w:sz w:val="32"/>
          <w:szCs w:val="32"/>
          <w:highlight w:val="none"/>
          <w:lang w:val="en-US" w:eastAsia="zh-CN"/>
        </w:rPr>
        <w:t>下降</w:t>
      </w:r>
      <w:r>
        <w:rPr>
          <w:rFonts w:hint="eastAsia" w:ascii="Times New Roman" w:hAnsi="Times New Roman" w:eastAsia="仿宋" w:cs="Times New Roman"/>
          <w:sz w:val="32"/>
          <w:szCs w:val="32"/>
          <w:highlight w:val="none"/>
          <w:lang w:val="en-US" w:eastAsia="zh-CN"/>
        </w:rPr>
        <w:t>23.3</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税收占一般公共预算收入比重为</w:t>
      </w:r>
      <w:r>
        <w:rPr>
          <w:rFonts w:hint="eastAsia" w:ascii="Times New Roman" w:hAnsi="Times New Roman" w:eastAsia="仿宋" w:cs="Times New Roman"/>
          <w:sz w:val="32"/>
          <w:szCs w:val="32"/>
          <w:highlight w:val="none"/>
          <w:lang w:val="en-US" w:eastAsia="zh-CN"/>
        </w:rPr>
        <w:t>60.9</w:t>
      </w:r>
      <w:r>
        <w:rPr>
          <w:rFonts w:hint="default" w:ascii="Times New Roman" w:hAnsi="Times New Roman" w:eastAsia="仿宋" w:cs="Times New Roman"/>
          <w:sz w:val="32"/>
          <w:szCs w:val="32"/>
          <w:highlight w:val="none"/>
          <w:lang w:val="en-US" w:eastAsia="zh-CN"/>
        </w:rPr>
        <w:t>%。</w:t>
      </w:r>
    </w:p>
    <w:p w14:paraId="7EACD36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全县一般公共预算支出安排</w:t>
      </w:r>
      <w:r>
        <w:rPr>
          <w:rFonts w:hint="eastAsia" w:ascii="Times New Roman" w:hAnsi="Times New Roman" w:eastAsia="仿宋" w:cs="Times New Roman"/>
          <w:sz w:val="32"/>
          <w:szCs w:val="32"/>
          <w:highlight w:val="none"/>
          <w:lang w:val="en-US" w:eastAsia="zh-CN"/>
        </w:rPr>
        <w:t>32.9</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同比</w:t>
      </w:r>
      <w:r>
        <w:rPr>
          <w:rFonts w:hint="default" w:ascii="Times New Roman" w:hAnsi="Times New Roman" w:eastAsia="仿宋" w:cs="Times New Roman"/>
          <w:sz w:val="32"/>
          <w:szCs w:val="32"/>
          <w:highlight w:val="none"/>
          <w:lang w:val="en-US" w:eastAsia="zh-CN"/>
        </w:rPr>
        <w:t>下降</w:t>
      </w:r>
      <w:r>
        <w:rPr>
          <w:rFonts w:hint="eastAsia" w:ascii="Times New Roman" w:hAnsi="Times New Roman" w:eastAsia="仿宋" w:cs="Times New Roman"/>
          <w:sz w:val="32"/>
          <w:szCs w:val="32"/>
          <w:highlight w:val="none"/>
          <w:lang w:val="en-US" w:eastAsia="zh-CN"/>
        </w:rPr>
        <w:t>9.8</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sz w:val="32"/>
          <w:szCs w:val="32"/>
          <w:highlight w:val="none"/>
          <w:lang w:val="en-US" w:eastAsia="zh-CN"/>
        </w:rPr>
        <w:t>其中</w:t>
      </w:r>
      <w:r>
        <w:rPr>
          <w:rFonts w:hint="default" w:ascii="Times New Roman" w:hAnsi="Times New Roman" w:eastAsia="仿宋" w:cs="Times New Roman"/>
          <w:sz w:val="32"/>
          <w:szCs w:val="32"/>
          <w:highlight w:val="none"/>
        </w:rPr>
        <w:t>主要科目</w:t>
      </w:r>
      <w:r>
        <w:rPr>
          <w:rFonts w:hint="default" w:ascii="Times New Roman" w:hAnsi="Times New Roman" w:eastAsia="仿宋" w:cs="Times New Roman"/>
          <w:sz w:val="32"/>
          <w:szCs w:val="32"/>
          <w:highlight w:val="none"/>
          <w:lang w:val="en-US"/>
        </w:rPr>
        <w:t>（按功能科目）</w:t>
      </w:r>
      <w:r>
        <w:rPr>
          <w:rFonts w:hint="default" w:ascii="Times New Roman" w:hAnsi="Times New Roman" w:eastAsia="仿宋" w:cs="Times New Roman"/>
          <w:sz w:val="32"/>
          <w:szCs w:val="32"/>
          <w:highlight w:val="none"/>
        </w:rPr>
        <w:t>安排情况：一般公共服务支出</w:t>
      </w:r>
      <w:r>
        <w:rPr>
          <w:rFonts w:hint="eastAsia" w:ascii="Times New Roman" w:hAnsi="Times New Roman" w:eastAsia="仿宋" w:cs="Times New Roman"/>
          <w:sz w:val="32"/>
          <w:szCs w:val="32"/>
          <w:highlight w:val="none"/>
          <w:lang w:val="en-US" w:eastAsia="zh-CN"/>
        </w:rPr>
        <w:t>3.73</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公共安全支出</w:t>
      </w:r>
      <w:r>
        <w:rPr>
          <w:rFonts w:hint="eastAsia" w:ascii="Times New Roman" w:hAnsi="Times New Roman" w:eastAsia="仿宋" w:cs="Times New Roman"/>
          <w:sz w:val="32"/>
          <w:szCs w:val="32"/>
          <w:highlight w:val="none"/>
          <w:lang w:val="en-US" w:eastAsia="zh-CN"/>
        </w:rPr>
        <w:t>1.39</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教育支出</w:t>
      </w:r>
      <w:r>
        <w:rPr>
          <w:rFonts w:hint="eastAsia" w:ascii="Times New Roman" w:hAnsi="Times New Roman" w:eastAsia="仿宋" w:cs="Times New Roman"/>
          <w:sz w:val="32"/>
          <w:szCs w:val="32"/>
          <w:highlight w:val="none"/>
          <w:lang w:val="en-US" w:eastAsia="zh-CN"/>
        </w:rPr>
        <w:t>4.47</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社会保障和就业支出</w:t>
      </w:r>
      <w:r>
        <w:rPr>
          <w:rFonts w:hint="eastAsia" w:ascii="Times New Roman" w:hAnsi="Times New Roman" w:eastAsia="仿宋" w:cs="Times New Roman"/>
          <w:sz w:val="32"/>
          <w:szCs w:val="32"/>
          <w:highlight w:val="none"/>
          <w:lang w:val="en-US" w:eastAsia="zh-CN"/>
        </w:rPr>
        <w:t>9.8</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卫生健康支出</w:t>
      </w:r>
      <w:r>
        <w:rPr>
          <w:rFonts w:hint="eastAsia" w:ascii="Times New Roman" w:hAnsi="Times New Roman" w:eastAsia="仿宋" w:cs="Times New Roman"/>
          <w:sz w:val="32"/>
          <w:szCs w:val="32"/>
          <w:highlight w:val="none"/>
          <w:lang w:val="en-US" w:eastAsia="zh-CN"/>
        </w:rPr>
        <w:t>2.12</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节能环保支出</w:t>
      </w:r>
      <w:r>
        <w:rPr>
          <w:rFonts w:hint="eastAsia" w:ascii="Times New Roman" w:hAnsi="Times New Roman" w:eastAsia="仿宋" w:cs="Times New Roman"/>
          <w:sz w:val="32"/>
          <w:szCs w:val="32"/>
          <w:highlight w:val="none"/>
          <w:lang w:val="en-US" w:eastAsia="zh-CN"/>
        </w:rPr>
        <w:t>0.24</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城乡社区支出</w:t>
      </w:r>
      <w:r>
        <w:rPr>
          <w:rFonts w:hint="default" w:ascii="Times New Roman" w:hAnsi="Times New Roman" w:eastAsia="仿宋" w:cs="Times New Roman"/>
          <w:sz w:val="32"/>
          <w:szCs w:val="32"/>
          <w:highlight w:val="none"/>
          <w:lang w:val="en-US" w:eastAsia="zh-CN"/>
        </w:rPr>
        <w:t>2.</w:t>
      </w:r>
      <w:r>
        <w:rPr>
          <w:rFonts w:hint="eastAsia" w:ascii="Times New Roman" w:hAnsi="Times New Roman" w:eastAsia="仿宋" w:cs="Times New Roman"/>
          <w:sz w:val="32"/>
          <w:szCs w:val="32"/>
          <w:highlight w:val="none"/>
          <w:lang w:val="en-US" w:eastAsia="zh-CN"/>
        </w:rPr>
        <w:t>3</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农林水支出</w:t>
      </w:r>
      <w:r>
        <w:rPr>
          <w:rFonts w:hint="eastAsia"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资源勘探</w:t>
      </w:r>
      <w:r>
        <w:rPr>
          <w:rFonts w:hint="default" w:ascii="Times New Roman" w:hAnsi="Times New Roman" w:eastAsia="仿宋" w:cs="Times New Roman"/>
          <w:sz w:val="32"/>
          <w:szCs w:val="32"/>
          <w:highlight w:val="none"/>
          <w:lang w:val="en-US" w:eastAsia="zh-CN"/>
        </w:rPr>
        <w:t>工业</w:t>
      </w:r>
      <w:r>
        <w:rPr>
          <w:rFonts w:hint="default" w:ascii="Times New Roman" w:hAnsi="Times New Roman" w:eastAsia="仿宋" w:cs="Times New Roman"/>
          <w:sz w:val="32"/>
          <w:szCs w:val="32"/>
          <w:highlight w:val="none"/>
        </w:rPr>
        <w:t>信息等支出</w:t>
      </w:r>
      <w:r>
        <w:rPr>
          <w:rFonts w:hint="eastAsia" w:ascii="Times New Roman" w:hAnsi="Times New Roman" w:eastAsia="仿宋" w:cs="Times New Roman"/>
          <w:sz w:val="32"/>
          <w:szCs w:val="32"/>
          <w:highlight w:val="none"/>
          <w:lang w:val="en-US" w:eastAsia="zh-CN"/>
        </w:rPr>
        <w:t>0.3</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住房保障支出</w:t>
      </w:r>
      <w:r>
        <w:rPr>
          <w:rFonts w:hint="default" w:ascii="Times New Roman" w:hAnsi="Times New Roman" w:eastAsia="仿宋" w:cs="Times New Roman"/>
          <w:sz w:val="32"/>
          <w:szCs w:val="32"/>
          <w:highlight w:val="none"/>
          <w:lang w:val="en-US" w:eastAsia="zh-CN"/>
        </w:rPr>
        <w:t>0.6</w:t>
      </w:r>
      <w:r>
        <w:rPr>
          <w:rFonts w:hint="eastAsia" w:ascii="Times New Roman" w:hAnsi="Times New Roman" w:eastAsia="仿宋" w:cs="Times New Roman"/>
          <w:sz w:val="32"/>
          <w:szCs w:val="32"/>
          <w:highlight w:val="none"/>
          <w:lang w:val="en-US" w:eastAsia="zh-CN"/>
        </w:rPr>
        <w:t>5</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债务付息支出</w:t>
      </w:r>
      <w:r>
        <w:rPr>
          <w:rFonts w:hint="default" w:ascii="Times New Roman" w:hAnsi="Times New Roman" w:eastAsia="仿宋" w:cs="Times New Roman"/>
          <w:sz w:val="32"/>
          <w:szCs w:val="32"/>
          <w:highlight w:val="none"/>
          <w:lang w:val="en-US" w:eastAsia="zh-CN"/>
        </w:rPr>
        <w:t>0.</w:t>
      </w:r>
      <w:r>
        <w:rPr>
          <w:rFonts w:hint="eastAsia" w:ascii="Times New Roman" w:hAnsi="Times New Roman" w:eastAsia="仿宋" w:cs="Times New Roman"/>
          <w:sz w:val="32"/>
          <w:szCs w:val="32"/>
          <w:highlight w:val="none"/>
          <w:lang w:val="en-US" w:eastAsia="zh-CN"/>
        </w:rPr>
        <w:t>48</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预备费</w:t>
      </w:r>
      <w:r>
        <w:rPr>
          <w:rFonts w:hint="default" w:ascii="Times New Roman" w:hAnsi="Times New Roman" w:eastAsia="仿宋" w:cs="Times New Roman"/>
          <w:sz w:val="32"/>
          <w:szCs w:val="32"/>
          <w:highlight w:val="none"/>
          <w:lang w:val="en-US" w:eastAsia="zh-CN"/>
        </w:rPr>
        <w:t>0.3</w:t>
      </w:r>
      <w:r>
        <w:rPr>
          <w:rFonts w:hint="eastAsia" w:ascii="Times New Roman" w:hAnsi="Times New Roman" w:eastAsia="仿宋" w:cs="Times New Roman"/>
          <w:sz w:val="32"/>
          <w:szCs w:val="32"/>
          <w:highlight w:val="none"/>
          <w:lang w:val="en-US" w:eastAsia="zh-CN"/>
        </w:rPr>
        <w:t>3</w:t>
      </w:r>
      <w:r>
        <w:rPr>
          <w:rFonts w:hint="default" w:ascii="Times New Roman" w:hAnsi="Times New Roman" w:eastAsia="仿宋" w:cs="Times New Roman"/>
          <w:sz w:val="32"/>
          <w:szCs w:val="32"/>
          <w:highlight w:val="none"/>
        </w:rPr>
        <w:t>亿元。</w:t>
      </w:r>
    </w:p>
    <w:p w14:paraId="565B38E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rPr>
        <w:t>一般公共预算收支平衡情况：</w:t>
      </w:r>
      <w:r>
        <w:rPr>
          <w:rFonts w:hint="default" w:ascii="Times New Roman" w:hAnsi="Times New Roman" w:eastAsia="仿宋" w:cs="Times New Roman"/>
          <w:sz w:val="32"/>
          <w:szCs w:val="32"/>
          <w:highlight w:val="none"/>
        </w:rPr>
        <w:t>一般公共预算收入安排</w:t>
      </w:r>
      <w:r>
        <w:rPr>
          <w:rFonts w:hint="eastAsia" w:ascii="Times New Roman" w:hAnsi="Times New Roman" w:eastAsia="仿宋" w:cs="Times New Roman"/>
          <w:sz w:val="32"/>
          <w:szCs w:val="32"/>
          <w:highlight w:val="none"/>
          <w:lang w:val="en-US" w:eastAsia="zh-CN"/>
        </w:rPr>
        <w:t>14.78</w:t>
      </w:r>
      <w:r>
        <w:rPr>
          <w:rFonts w:hint="default" w:ascii="Times New Roman" w:hAnsi="Times New Roman" w:eastAsia="仿宋" w:cs="Times New Roman"/>
          <w:sz w:val="32"/>
          <w:szCs w:val="32"/>
          <w:highlight w:val="none"/>
        </w:rPr>
        <w:t>亿元，上级补助收入</w:t>
      </w:r>
      <w:r>
        <w:rPr>
          <w:rFonts w:hint="eastAsia" w:ascii="Times New Roman" w:hAnsi="Times New Roman" w:eastAsia="仿宋" w:cs="Times New Roman"/>
          <w:sz w:val="32"/>
          <w:szCs w:val="32"/>
          <w:highlight w:val="none"/>
          <w:lang w:val="en-US" w:eastAsia="zh-CN"/>
        </w:rPr>
        <w:t>20.35</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其中</w:t>
      </w:r>
      <w:r>
        <w:rPr>
          <w:rFonts w:hint="default" w:ascii="Times New Roman" w:hAnsi="Times New Roman" w:eastAsia="仿宋" w:cs="Times New Roman"/>
          <w:sz w:val="32"/>
          <w:szCs w:val="32"/>
          <w:highlight w:val="none"/>
        </w:rPr>
        <w:t>：返还性收入</w:t>
      </w:r>
      <w:r>
        <w:rPr>
          <w:rFonts w:hint="default" w:ascii="Times New Roman" w:hAnsi="Times New Roman" w:eastAsia="仿宋" w:cs="Times New Roman"/>
          <w:sz w:val="32"/>
          <w:szCs w:val="32"/>
          <w:highlight w:val="none"/>
          <w:lang w:val="en-US" w:eastAsia="zh-CN"/>
        </w:rPr>
        <w:t>0.7</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lang w:val="en-US" w:eastAsia="zh-CN"/>
        </w:rPr>
        <w:t>财力性</w:t>
      </w:r>
      <w:r>
        <w:rPr>
          <w:rFonts w:hint="default" w:ascii="Times New Roman" w:hAnsi="Times New Roman" w:eastAsia="仿宋" w:cs="Times New Roman"/>
          <w:sz w:val="32"/>
          <w:szCs w:val="32"/>
          <w:highlight w:val="none"/>
        </w:rPr>
        <w:t>转移支付收入</w:t>
      </w:r>
      <w:r>
        <w:rPr>
          <w:rFonts w:hint="eastAsia" w:ascii="Times New Roman" w:hAnsi="Times New Roman" w:eastAsia="仿宋" w:cs="Times New Roman"/>
          <w:sz w:val="32"/>
          <w:szCs w:val="32"/>
          <w:highlight w:val="none"/>
          <w:lang w:val="en-US" w:eastAsia="zh-CN"/>
        </w:rPr>
        <w:t>9.76</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eastAsia="zh-CN"/>
        </w:rPr>
        <w:t>；</w:t>
      </w:r>
      <w:r>
        <w:rPr>
          <w:rFonts w:hint="default" w:ascii="Times New Roman" w:hAnsi="Times New Roman" w:eastAsia="仿宋" w:cs="Times New Roman"/>
          <w:sz w:val="32"/>
          <w:szCs w:val="32"/>
          <w:highlight w:val="none"/>
        </w:rPr>
        <w:t>专项</w:t>
      </w:r>
      <w:r>
        <w:rPr>
          <w:rFonts w:hint="default" w:ascii="Times New Roman" w:hAnsi="Times New Roman" w:eastAsia="仿宋" w:cs="Times New Roman"/>
          <w:sz w:val="32"/>
          <w:szCs w:val="32"/>
          <w:highlight w:val="none"/>
          <w:lang w:val="en-US" w:eastAsia="zh-CN"/>
        </w:rPr>
        <w:t>性</w:t>
      </w:r>
      <w:r>
        <w:rPr>
          <w:rFonts w:hint="default" w:ascii="Times New Roman" w:hAnsi="Times New Roman" w:eastAsia="仿宋" w:cs="Times New Roman"/>
          <w:sz w:val="32"/>
          <w:szCs w:val="32"/>
          <w:highlight w:val="none"/>
        </w:rPr>
        <w:t>转移支付收入</w:t>
      </w:r>
      <w:r>
        <w:rPr>
          <w:rFonts w:hint="eastAsia" w:ascii="Times New Roman" w:hAnsi="Times New Roman" w:eastAsia="仿宋" w:cs="Times New Roman"/>
          <w:sz w:val="32"/>
          <w:szCs w:val="32"/>
          <w:highlight w:val="none"/>
          <w:lang w:val="en-US" w:eastAsia="zh-CN"/>
        </w:rPr>
        <w:t>9.89</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val="en-US" w:eastAsia="zh-CN"/>
        </w:rPr>
        <w:t>债务</w:t>
      </w:r>
      <w:r>
        <w:rPr>
          <w:rFonts w:hint="default" w:ascii="Times New Roman" w:hAnsi="Times New Roman" w:eastAsia="仿宋" w:cs="Times New Roman"/>
          <w:sz w:val="32"/>
          <w:szCs w:val="32"/>
          <w:highlight w:val="none"/>
        </w:rPr>
        <w:t>收入</w:t>
      </w:r>
      <w:r>
        <w:rPr>
          <w:rFonts w:hint="eastAsia" w:ascii="Times New Roman" w:hAnsi="Times New Roman" w:eastAsia="仿宋" w:cs="Times New Roman"/>
          <w:sz w:val="32"/>
          <w:szCs w:val="32"/>
          <w:highlight w:val="none"/>
          <w:lang w:val="en-US" w:eastAsia="zh-CN"/>
        </w:rPr>
        <w:t>3.23</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val="en-US" w:eastAsia="zh-CN"/>
        </w:rPr>
        <w:t>调入资金1.</w:t>
      </w:r>
      <w:r>
        <w:rPr>
          <w:rFonts w:hint="eastAsia" w:ascii="Times New Roman" w:hAnsi="Times New Roman" w:eastAsia="仿宋" w:cs="Times New Roman"/>
          <w:sz w:val="32"/>
          <w:szCs w:val="32"/>
          <w:highlight w:val="none"/>
          <w:lang w:val="en-US" w:eastAsia="zh-CN"/>
        </w:rPr>
        <w:t>83</w:t>
      </w:r>
      <w:r>
        <w:rPr>
          <w:rFonts w:hint="default" w:ascii="Times New Roman" w:hAnsi="Times New Roman" w:eastAsia="仿宋" w:cs="Times New Roman"/>
          <w:sz w:val="32"/>
          <w:szCs w:val="32"/>
          <w:highlight w:val="none"/>
          <w:lang w:val="en-US" w:eastAsia="zh-CN"/>
        </w:rPr>
        <w:t>亿元，上年结转</w:t>
      </w:r>
      <w:r>
        <w:rPr>
          <w:rFonts w:hint="eastAsia" w:ascii="Times New Roman" w:hAnsi="Times New Roman" w:eastAsia="仿宋" w:cs="Times New Roman"/>
          <w:sz w:val="32"/>
          <w:szCs w:val="32"/>
          <w:highlight w:val="none"/>
          <w:lang w:val="en-US" w:eastAsia="zh-CN"/>
        </w:rPr>
        <w:t>1</w:t>
      </w:r>
      <w:r>
        <w:rPr>
          <w:rFonts w:hint="default" w:ascii="Times New Roman" w:hAnsi="Times New Roman" w:eastAsia="仿宋" w:cs="Times New Roman"/>
          <w:sz w:val="32"/>
          <w:szCs w:val="32"/>
          <w:highlight w:val="none"/>
          <w:lang w:val="en-US" w:eastAsia="zh-CN"/>
        </w:rPr>
        <w:t>亿元，</w:t>
      </w:r>
      <w:r>
        <w:rPr>
          <w:rFonts w:hint="default" w:ascii="Times New Roman" w:hAnsi="Times New Roman" w:eastAsia="仿宋" w:cs="Times New Roman"/>
          <w:sz w:val="32"/>
          <w:szCs w:val="32"/>
          <w:highlight w:val="none"/>
        </w:rPr>
        <w:t>总的来源为</w:t>
      </w:r>
      <w:r>
        <w:rPr>
          <w:rFonts w:hint="eastAsia" w:ascii="Times New Roman" w:hAnsi="Times New Roman" w:eastAsia="仿宋" w:cs="Times New Roman"/>
          <w:sz w:val="32"/>
          <w:szCs w:val="32"/>
          <w:highlight w:val="none"/>
          <w:lang w:val="en-US" w:eastAsia="zh-CN"/>
        </w:rPr>
        <w:t>41.19</w:t>
      </w:r>
      <w:r>
        <w:rPr>
          <w:rFonts w:hint="default" w:ascii="Times New Roman" w:hAnsi="Times New Roman" w:eastAsia="仿宋" w:cs="Times New Roman"/>
          <w:sz w:val="32"/>
          <w:szCs w:val="32"/>
          <w:highlight w:val="none"/>
        </w:rPr>
        <w:t>亿元。一般公共预算支出安排</w:t>
      </w:r>
      <w:r>
        <w:rPr>
          <w:rFonts w:hint="eastAsia" w:ascii="Times New Roman" w:hAnsi="Times New Roman" w:eastAsia="仿宋" w:cs="Times New Roman"/>
          <w:sz w:val="32"/>
          <w:szCs w:val="32"/>
          <w:highlight w:val="none"/>
          <w:lang w:val="en-US" w:eastAsia="zh-CN"/>
        </w:rPr>
        <w:t>32.9</w:t>
      </w:r>
      <w:r>
        <w:rPr>
          <w:rFonts w:hint="default" w:ascii="Times New Roman" w:hAnsi="Times New Roman" w:eastAsia="仿宋" w:cs="Times New Roman"/>
          <w:sz w:val="32"/>
          <w:szCs w:val="32"/>
          <w:highlight w:val="none"/>
        </w:rPr>
        <w:t>亿元，体制上解支出</w:t>
      </w:r>
      <w:r>
        <w:rPr>
          <w:rFonts w:hint="eastAsia" w:ascii="Times New Roman" w:hAnsi="Times New Roman" w:eastAsia="仿宋" w:cs="Times New Roman"/>
          <w:sz w:val="32"/>
          <w:szCs w:val="32"/>
          <w:highlight w:val="none"/>
          <w:lang w:val="en-US" w:eastAsia="zh-CN"/>
        </w:rPr>
        <w:t>3.02</w:t>
      </w:r>
      <w:r>
        <w:rPr>
          <w:rFonts w:hint="default" w:ascii="Times New Roman" w:hAnsi="Times New Roman" w:eastAsia="仿宋" w:cs="Times New Roman"/>
          <w:sz w:val="32"/>
          <w:szCs w:val="32"/>
          <w:highlight w:val="none"/>
        </w:rPr>
        <w:t>亿元，专项上解支出</w:t>
      </w:r>
      <w:r>
        <w:rPr>
          <w:rFonts w:hint="default" w:ascii="Times New Roman" w:hAnsi="Times New Roman" w:eastAsia="仿宋" w:cs="Times New Roman"/>
          <w:sz w:val="32"/>
          <w:szCs w:val="32"/>
          <w:highlight w:val="none"/>
          <w:lang w:val="en-US" w:eastAsia="zh-CN"/>
        </w:rPr>
        <w:t>0.</w:t>
      </w:r>
      <w:r>
        <w:rPr>
          <w:rFonts w:hint="eastAsia" w:ascii="Times New Roman" w:hAnsi="Times New Roman" w:eastAsia="仿宋" w:cs="Times New Roman"/>
          <w:sz w:val="32"/>
          <w:szCs w:val="32"/>
          <w:highlight w:val="none"/>
          <w:lang w:val="en-US" w:eastAsia="zh-CN"/>
        </w:rPr>
        <w:t>55</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val="en-US"/>
        </w:rPr>
        <w:t>债务还本支出</w:t>
      </w:r>
      <w:r>
        <w:rPr>
          <w:rFonts w:hint="eastAsia" w:ascii="Times New Roman" w:hAnsi="Times New Roman" w:eastAsia="仿宋" w:cs="Times New Roman"/>
          <w:sz w:val="32"/>
          <w:szCs w:val="32"/>
          <w:highlight w:val="none"/>
          <w:lang w:val="en-US" w:eastAsia="zh-CN"/>
        </w:rPr>
        <w:t>3.72</w:t>
      </w:r>
      <w:r>
        <w:rPr>
          <w:rFonts w:hint="default" w:ascii="Times New Roman" w:hAnsi="Times New Roman" w:eastAsia="仿宋" w:cs="Times New Roman"/>
          <w:sz w:val="32"/>
          <w:szCs w:val="32"/>
          <w:highlight w:val="none"/>
          <w:lang w:val="en-US"/>
        </w:rPr>
        <w:t>亿元，</w:t>
      </w:r>
      <w:r>
        <w:rPr>
          <w:rFonts w:hint="default" w:ascii="Times New Roman" w:hAnsi="Times New Roman" w:eastAsia="仿宋" w:cs="Times New Roman"/>
          <w:sz w:val="32"/>
          <w:szCs w:val="32"/>
          <w:highlight w:val="none"/>
          <w:lang w:val="en-US" w:eastAsia="zh-CN"/>
        </w:rPr>
        <w:t>结转下年支出</w:t>
      </w:r>
      <w:r>
        <w:rPr>
          <w:rFonts w:hint="eastAsia" w:ascii="Times New Roman" w:hAnsi="Times New Roman" w:eastAsia="仿宋" w:cs="Times New Roman"/>
          <w:sz w:val="32"/>
          <w:szCs w:val="32"/>
          <w:highlight w:val="none"/>
          <w:lang w:val="en-US" w:eastAsia="zh-CN"/>
        </w:rPr>
        <w:t>1</w:t>
      </w:r>
      <w:r>
        <w:rPr>
          <w:rFonts w:hint="default" w:ascii="Times New Roman" w:hAnsi="Times New Roman" w:eastAsia="仿宋" w:cs="Times New Roman"/>
          <w:sz w:val="32"/>
          <w:szCs w:val="32"/>
          <w:highlight w:val="none"/>
          <w:lang w:val="en-US" w:eastAsia="zh-CN"/>
        </w:rPr>
        <w:t>亿元，</w:t>
      </w:r>
      <w:r>
        <w:rPr>
          <w:rFonts w:hint="default" w:ascii="Times New Roman" w:hAnsi="Times New Roman" w:eastAsia="仿宋" w:cs="Times New Roman"/>
          <w:sz w:val="32"/>
          <w:szCs w:val="32"/>
          <w:highlight w:val="none"/>
        </w:rPr>
        <w:t>总的支出为</w:t>
      </w:r>
      <w:r>
        <w:rPr>
          <w:rFonts w:hint="eastAsia" w:ascii="Times New Roman" w:hAnsi="Times New Roman" w:eastAsia="仿宋" w:cs="Times New Roman"/>
          <w:sz w:val="32"/>
          <w:szCs w:val="32"/>
          <w:highlight w:val="none"/>
          <w:lang w:val="en-US" w:eastAsia="zh-CN"/>
        </w:rPr>
        <w:t>41.19</w:t>
      </w:r>
      <w:r>
        <w:rPr>
          <w:rFonts w:hint="default" w:ascii="Times New Roman" w:hAnsi="Times New Roman" w:eastAsia="仿宋" w:cs="Times New Roman"/>
          <w:sz w:val="32"/>
          <w:szCs w:val="32"/>
          <w:highlight w:val="none"/>
        </w:rPr>
        <w:t>亿元。当年收支预算平衡。</w:t>
      </w:r>
    </w:p>
    <w:p w14:paraId="5BDE0D51">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政府性基金预算</w:t>
      </w:r>
    </w:p>
    <w:p w14:paraId="10E1DE6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lang w:val="en-US" w:eastAsia="zh-CN"/>
        </w:rPr>
        <w:t>全县</w:t>
      </w:r>
      <w:r>
        <w:rPr>
          <w:rFonts w:hint="default" w:ascii="Times New Roman" w:hAnsi="Times New Roman" w:eastAsia="仿宋" w:cs="Times New Roman"/>
          <w:sz w:val="32"/>
          <w:szCs w:val="32"/>
          <w:highlight w:val="none"/>
        </w:rPr>
        <w:t>政府性基金预算收入安排</w:t>
      </w:r>
      <w:r>
        <w:rPr>
          <w:rFonts w:hint="default" w:ascii="Times New Roman" w:hAnsi="Times New Roman" w:eastAsia="仿宋" w:cs="Times New Roman"/>
          <w:sz w:val="32"/>
          <w:szCs w:val="32"/>
          <w:highlight w:val="none"/>
          <w:lang w:val="en-US" w:eastAsia="zh-CN"/>
        </w:rPr>
        <w:t>3.</w:t>
      </w:r>
      <w:r>
        <w:rPr>
          <w:rFonts w:hint="eastAsia" w:ascii="Times New Roman" w:hAnsi="Times New Roman" w:eastAsia="仿宋" w:cs="Times New Roman"/>
          <w:sz w:val="32"/>
          <w:szCs w:val="32"/>
          <w:highlight w:val="none"/>
          <w:lang w:val="en-US" w:eastAsia="zh-CN"/>
        </w:rPr>
        <w:t>26</w:t>
      </w:r>
      <w:r>
        <w:rPr>
          <w:rFonts w:hint="default" w:ascii="Times New Roman" w:hAnsi="Times New Roman" w:eastAsia="仿宋" w:cs="Times New Roman"/>
          <w:sz w:val="32"/>
          <w:szCs w:val="32"/>
          <w:highlight w:val="none"/>
        </w:rPr>
        <w:t>亿元，同比</w:t>
      </w:r>
      <w:r>
        <w:rPr>
          <w:rFonts w:hint="default" w:ascii="Times New Roman" w:hAnsi="Times New Roman" w:eastAsia="仿宋" w:cs="Times New Roman"/>
          <w:sz w:val="32"/>
          <w:szCs w:val="32"/>
          <w:highlight w:val="none"/>
          <w:lang w:val="en-US" w:eastAsia="zh-CN"/>
        </w:rPr>
        <w:t>增长</w:t>
      </w:r>
      <w:r>
        <w:rPr>
          <w:rFonts w:hint="eastAsia" w:ascii="Times New Roman" w:hAnsi="Times New Roman" w:eastAsia="仿宋" w:cs="Times New Roman"/>
          <w:sz w:val="32"/>
          <w:szCs w:val="32"/>
          <w:highlight w:val="none"/>
          <w:lang w:val="en-US" w:eastAsia="zh-CN"/>
        </w:rPr>
        <w:t>401.3</w:t>
      </w:r>
      <w:r>
        <w:rPr>
          <w:rFonts w:hint="default" w:ascii="Times New Roman" w:hAnsi="Times New Roman" w:eastAsia="仿宋" w:cs="Times New Roman"/>
          <w:sz w:val="32"/>
          <w:szCs w:val="32"/>
          <w:highlight w:val="none"/>
        </w:rPr>
        <w:t>%。政府性基金预算支出安排</w:t>
      </w:r>
      <w:r>
        <w:rPr>
          <w:rFonts w:hint="default" w:ascii="Times New Roman" w:hAnsi="Times New Roman" w:eastAsia="仿宋" w:cs="Times New Roman"/>
          <w:sz w:val="32"/>
          <w:szCs w:val="32"/>
          <w:highlight w:val="none"/>
          <w:lang w:val="en-US" w:eastAsia="zh-CN"/>
        </w:rPr>
        <w:t>1.5</w:t>
      </w:r>
      <w:r>
        <w:rPr>
          <w:rFonts w:hint="eastAsia" w:ascii="Times New Roman" w:hAnsi="Times New Roman" w:eastAsia="仿宋" w:cs="Times New Roman"/>
          <w:sz w:val="32"/>
          <w:szCs w:val="32"/>
          <w:highlight w:val="none"/>
          <w:lang w:val="en-US" w:eastAsia="zh-CN"/>
        </w:rPr>
        <w:t>8</w:t>
      </w:r>
      <w:r>
        <w:rPr>
          <w:rFonts w:hint="default" w:ascii="Times New Roman" w:hAnsi="Times New Roman" w:eastAsia="仿宋" w:cs="Times New Roman"/>
          <w:sz w:val="32"/>
          <w:szCs w:val="32"/>
          <w:highlight w:val="none"/>
        </w:rPr>
        <w:t>亿元，同比</w:t>
      </w:r>
      <w:r>
        <w:rPr>
          <w:rFonts w:hint="default" w:ascii="Times New Roman" w:hAnsi="Times New Roman" w:eastAsia="仿宋" w:cs="Times New Roman"/>
          <w:sz w:val="32"/>
          <w:szCs w:val="32"/>
          <w:highlight w:val="none"/>
          <w:lang w:val="en-US" w:eastAsia="zh-CN"/>
        </w:rPr>
        <w:t>下降</w:t>
      </w:r>
      <w:r>
        <w:rPr>
          <w:rFonts w:hint="eastAsia" w:ascii="Times New Roman" w:hAnsi="Times New Roman" w:eastAsia="仿宋" w:cs="Times New Roman"/>
          <w:sz w:val="32"/>
          <w:szCs w:val="32"/>
          <w:highlight w:val="none"/>
          <w:lang w:val="en-US" w:eastAsia="zh-CN"/>
        </w:rPr>
        <w:t>76</w:t>
      </w:r>
      <w:r>
        <w:rPr>
          <w:rFonts w:hint="default" w:ascii="Times New Roman" w:hAnsi="Times New Roman" w:eastAsia="仿宋" w:cs="Times New Roman"/>
          <w:sz w:val="32"/>
          <w:szCs w:val="32"/>
          <w:highlight w:val="none"/>
        </w:rPr>
        <w:t>%。</w:t>
      </w:r>
    </w:p>
    <w:p w14:paraId="6F36EEA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rPr>
        <w:t>政府性基金预算</w:t>
      </w:r>
      <w:r>
        <w:rPr>
          <w:rFonts w:hint="default" w:ascii="Times New Roman" w:hAnsi="Times New Roman" w:eastAsia="仿宋" w:cs="Times New Roman"/>
          <w:b/>
          <w:bCs/>
          <w:sz w:val="32"/>
          <w:szCs w:val="32"/>
          <w:highlight w:val="none"/>
          <w:lang w:val="en-US" w:eastAsia="zh-CN"/>
        </w:rPr>
        <w:t>收支平衡情况：</w:t>
      </w:r>
      <w:r>
        <w:rPr>
          <w:rFonts w:hint="default" w:ascii="Times New Roman" w:hAnsi="Times New Roman" w:eastAsia="仿宋" w:cs="Times New Roman"/>
          <w:sz w:val="32"/>
          <w:szCs w:val="32"/>
          <w:highlight w:val="none"/>
        </w:rPr>
        <w:t>政府性基金预算收入安排</w:t>
      </w:r>
      <w:r>
        <w:rPr>
          <w:rFonts w:hint="default" w:ascii="Times New Roman" w:hAnsi="Times New Roman" w:eastAsia="仿宋" w:cs="Times New Roman"/>
          <w:sz w:val="32"/>
          <w:szCs w:val="32"/>
          <w:highlight w:val="none"/>
          <w:lang w:val="en-US" w:eastAsia="zh-CN"/>
        </w:rPr>
        <w:t>3.</w:t>
      </w:r>
      <w:r>
        <w:rPr>
          <w:rFonts w:hint="eastAsia" w:ascii="Times New Roman" w:hAnsi="Times New Roman" w:eastAsia="仿宋" w:cs="Times New Roman"/>
          <w:sz w:val="32"/>
          <w:szCs w:val="32"/>
          <w:highlight w:val="none"/>
          <w:lang w:val="en-US" w:eastAsia="zh-CN"/>
        </w:rPr>
        <w:t>26</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val="en-US" w:eastAsia="zh-CN"/>
        </w:rPr>
        <w:t>上级</w:t>
      </w:r>
      <w:r>
        <w:rPr>
          <w:rFonts w:hint="default" w:ascii="Times New Roman" w:hAnsi="Times New Roman" w:eastAsia="仿宋" w:cs="Times New Roman"/>
          <w:sz w:val="32"/>
          <w:szCs w:val="32"/>
          <w:highlight w:val="none"/>
        </w:rPr>
        <w:t>专项</w:t>
      </w:r>
      <w:r>
        <w:rPr>
          <w:rFonts w:hint="default" w:ascii="Times New Roman" w:hAnsi="Times New Roman" w:eastAsia="仿宋" w:cs="Times New Roman"/>
          <w:sz w:val="32"/>
          <w:szCs w:val="32"/>
          <w:highlight w:val="none"/>
          <w:lang w:val="en-US"/>
        </w:rPr>
        <w:t>补助</w:t>
      </w:r>
      <w:r>
        <w:rPr>
          <w:rFonts w:hint="default" w:ascii="Times New Roman" w:hAnsi="Times New Roman" w:eastAsia="仿宋" w:cs="Times New Roman"/>
          <w:sz w:val="32"/>
          <w:szCs w:val="32"/>
          <w:highlight w:val="none"/>
          <w:lang w:val="en-US" w:eastAsia="zh-CN"/>
        </w:rPr>
        <w:t>0.1</w:t>
      </w:r>
      <w:r>
        <w:rPr>
          <w:rFonts w:hint="eastAsia"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val="en-US" w:eastAsia="zh-CN"/>
        </w:rPr>
        <w:t>债务收</w:t>
      </w:r>
      <w:r>
        <w:rPr>
          <w:rFonts w:hint="default" w:ascii="Times New Roman" w:hAnsi="Times New Roman" w:eastAsia="仿宋" w:cs="Times New Roman"/>
          <w:sz w:val="32"/>
          <w:szCs w:val="32"/>
          <w:highlight w:val="none"/>
        </w:rPr>
        <w:t>入</w:t>
      </w:r>
      <w:r>
        <w:rPr>
          <w:rFonts w:hint="default" w:ascii="Times New Roman" w:hAnsi="Times New Roman" w:eastAsia="仿宋" w:cs="Times New Roman"/>
          <w:sz w:val="32"/>
          <w:szCs w:val="32"/>
          <w:highlight w:val="none"/>
          <w:lang w:val="en-US" w:eastAsia="zh-CN"/>
        </w:rPr>
        <w:t>0.</w:t>
      </w:r>
      <w:r>
        <w:rPr>
          <w:rFonts w:hint="eastAsia" w:ascii="Times New Roman" w:hAnsi="Times New Roman" w:eastAsia="仿宋" w:cs="Times New Roman"/>
          <w:sz w:val="32"/>
          <w:szCs w:val="32"/>
          <w:highlight w:val="none"/>
          <w:lang w:val="en-US" w:eastAsia="zh-CN"/>
        </w:rPr>
        <w:t>14</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val="en-US" w:eastAsia="zh-CN"/>
        </w:rPr>
        <w:t>调入资金0.</w:t>
      </w:r>
      <w:r>
        <w:rPr>
          <w:rFonts w:hint="eastAsia" w:ascii="Times New Roman" w:hAnsi="Times New Roman" w:eastAsia="仿宋" w:cs="Times New Roman"/>
          <w:sz w:val="32"/>
          <w:szCs w:val="32"/>
          <w:highlight w:val="none"/>
          <w:lang w:val="en-US" w:eastAsia="zh-CN"/>
        </w:rPr>
        <w:t>11</w:t>
      </w:r>
      <w:r>
        <w:rPr>
          <w:rFonts w:hint="default" w:ascii="Times New Roman" w:hAnsi="Times New Roman" w:eastAsia="仿宋" w:cs="Times New Roman"/>
          <w:sz w:val="32"/>
          <w:szCs w:val="32"/>
          <w:highlight w:val="none"/>
          <w:lang w:val="en-US" w:eastAsia="zh-CN"/>
        </w:rPr>
        <w:t>亿元，上年结转</w:t>
      </w:r>
      <w:r>
        <w:rPr>
          <w:rFonts w:hint="eastAsia" w:ascii="Times New Roman" w:hAnsi="Times New Roman" w:eastAsia="仿宋" w:cs="Times New Roman"/>
          <w:sz w:val="32"/>
          <w:szCs w:val="32"/>
          <w:highlight w:val="none"/>
          <w:lang w:val="en-US" w:eastAsia="zh-CN"/>
        </w:rPr>
        <w:t>8.59</w:t>
      </w:r>
      <w:r>
        <w:rPr>
          <w:rFonts w:hint="default" w:ascii="Times New Roman" w:hAnsi="Times New Roman" w:eastAsia="仿宋" w:cs="Times New Roman"/>
          <w:sz w:val="32"/>
          <w:szCs w:val="32"/>
          <w:highlight w:val="none"/>
          <w:lang w:val="en-US" w:eastAsia="zh-CN"/>
        </w:rPr>
        <w:t>亿元，</w:t>
      </w:r>
      <w:r>
        <w:rPr>
          <w:rFonts w:hint="default" w:ascii="Times New Roman" w:hAnsi="Times New Roman" w:eastAsia="仿宋" w:cs="Times New Roman"/>
          <w:sz w:val="32"/>
          <w:szCs w:val="32"/>
          <w:highlight w:val="none"/>
        </w:rPr>
        <w:t>总的来源为</w:t>
      </w:r>
      <w:r>
        <w:rPr>
          <w:rFonts w:hint="eastAsia" w:ascii="Times New Roman" w:hAnsi="Times New Roman" w:eastAsia="仿宋" w:cs="Times New Roman"/>
          <w:sz w:val="32"/>
          <w:szCs w:val="32"/>
          <w:highlight w:val="none"/>
          <w:lang w:val="en-US" w:eastAsia="zh-CN"/>
        </w:rPr>
        <w:t>12.26</w:t>
      </w:r>
      <w:r>
        <w:rPr>
          <w:rFonts w:hint="default" w:ascii="Times New Roman" w:hAnsi="Times New Roman" w:eastAsia="仿宋" w:cs="Times New Roman"/>
          <w:sz w:val="32"/>
          <w:szCs w:val="32"/>
          <w:highlight w:val="none"/>
        </w:rPr>
        <w:t>亿元。政府性基金预算支出安排</w:t>
      </w:r>
      <w:r>
        <w:rPr>
          <w:rFonts w:hint="default" w:ascii="Times New Roman" w:hAnsi="Times New Roman" w:eastAsia="仿宋" w:cs="Times New Roman"/>
          <w:sz w:val="32"/>
          <w:szCs w:val="32"/>
          <w:highlight w:val="none"/>
          <w:lang w:val="en-US" w:eastAsia="zh-CN"/>
        </w:rPr>
        <w:t>1.5</w:t>
      </w:r>
      <w:r>
        <w:rPr>
          <w:rFonts w:hint="eastAsia" w:ascii="Times New Roman" w:hAnsi="Times New Roman" w:eastAsia="仿宋" w:cs="Times New Roman"/>
          <w:sz w:val="32"/>
          <w:szCs w:val="32"/>
          <w:highlight w:val="none"/>
          <w:lang w:val="en-US" w:eastAsia="zh-CN"/>
        </w:rPr>
        <w:t>8</w:t>
      </w:r>
      <w:r>
        <w:rPr>
          <w:rFonts w:hint="default" w:ascii="Times New Roman" w:hAnsi="Times New Roman" w:eastAsia="仿宋" w:cs="Times New Roman"/>
          <w:sz w:val="32"/>
          <w:szCs w:val="32"/>
          <w:highlight w:val="none"/>
        </w:rPr>
        <w:t>亿元，</w:t>
      </w:r>
      <w:r>
        <w:rPr>
          <w:rFonts w:hint="default" w:ascii="Times New Roman" w:hAnsi="Times New Roman" w:eastAsia="仿宋" w:cs="Times New Roman"/>
          <w:sz w:val="32"/>
          <w:szCs w:val="32"/>
          <w:highlight w:val="none"/>
          <w:lang w:val="en-US" w:eastAsia="zh-CN"/>
        </w:rPr>
        <w:t>上解上级0.1亿元，债务还本支出0.</w:t>
      </w:r>
      <w:r>
        <w:rPr>
          <w:rFonts w:hint="eastAsia" w:ascii="Times New Roman" w:hAnsi="Times New Roman" w:eastAsia="仿宋" w:cs="Times New Roman"/>
          <w:sz w:val="32"/>
          <w:szCs w:val="32"/>
          <w:highlight w:val="none"/>
          <w:lang w:val="en-US" w:eastAsia="zh-CN"/>
        </w:rPr>
        <w:t>16</w:t>
      </w:r>
      <w:r>
        <w:rPr>
          <w:rFonts w:hint="default" w:ascii="Times New Roman" w:hAnsi="Times New Roman" w:eastAsia="仿宋" w:cs="Times New Roman"/>
          <w:sz w:val="32"/>
          <w:szCs w:val="32"/>
          <w:highlight w:val="none"/>
          <w:lang w:val="en-US" w:eastAsia="zh-CN"/>
        </w:rPr>
        <w:t>亿元，调出资金1.</w:t>
      </w:r>
      <w:r>
        <w:rPr>
          <w:rFonts w:hint="eastAsia" w:ascii="Times New Roman" w:hAnsi="Times New Roman" w:eastAsia="仿宋" w:cs="Times New Roman"/>
          <w:sz w:val="32"/>
          <w:szCs w:val="32"/>
          <w:highlight w:val="none"/>
          <w:lang w:val="en-US" w:eastAsia="zh-CN"/>
        </w:rPr>
        <w:t>83</w:t>
      </w:r>
      <w:r>
        <w:rPr>
          <w:rFonts w:hint="default" w:ascii="Times New Roman" w:hAnsi="Times New Roman" w:eastAsia="仿宋" w:cs="Times New Roman"/>
          <w:sz w:val="32"/>
          <w:szCs w:val="32"/>
          <w:highlight w:val="none"/>
          <w:lang w:val="en-US" w:eastAsia="zh-CN"/>
        </w:rPr>
        <w:t>亿元，结转下年支出</w:t>
      </w:r>
      <w:r>
        <w:rPr>
          <w:rFonts w:hint="eastAsia" w:ascii="Times New Roman" w:hAnsi="Times New Roman" w:eastAsia="仿宋" w:cs="Times New Roman"/>
          <w:sz w:val="32"/>
          <w:szCs w:val="32"/>
          <w:highlight w:val="none"/>
          <w:lang w:val="en-US" w:eastAsia="zh-CN"/>
        </w:rPr>
        <w:t>8.59</w:t>
      </w:r>
      <w:r>
        <w:rPr>
          <w:rFonts w:hint="default" w:ascii="Times New Roman" w:hAnsi="Times New Roman" w:eastAsia="仿宋" w:cs="Times New Roman"/>
          <w:sz w:val="32"/>
          <w:szCs w:val="32"/>
          <w:highlight w:val="none"/>
          <w:lang w:val="en-US" w:eastAsia="zh-CN"/>
        </w:rPr>
        <w:t>亿元，</w:t>
      </w:r>
      <w:r>
        <w:rPr>
          <w:rFonts w:hint="default" w:ascii="Times New Roman" w:hAnsi="Times New Roman" w:eastAsia="仿宋" w:cs="Times New Roman"/>
          <w:sz w:val="32"/>
          <w:szCs w:val="32"/>
          <w:highlight w:val="none"/>
        </w:rPr>
        <w:t>总的支出</w:t>
      </w:r>
      <w:r>
        <w:rPr>
          <w:rFonts w:hint="eastAsia" w:ascii="Times New Roman" w:hAnsi="Times New Roman" w:eastAsia="仿宋" w:cs="Times New Roman"/>
          <w:sz w:val="32"/>
          <w:szCs w:val="32"/>
          <w:highlight w:val="none"/>
          <w:lang w:val="en-US" w:eastAsia="zh-CN"/>
        </w:rPr>
        <w:t>12.26</w:t>
      </w:r>
      <w:r>
        <w:rPr>
          <w:rFonts w:hint="default" w:ascii="Times New Roman" w:hAnsi="Times New Roman" w:eastAsia="仿宋" w:cs="Times New Roman"/>
          <w:sz w:val="32"/>
          <w:szCs w:val="32"/>
          <w:highlight w:val="none"/>
        </w:rPr>
        <w:t>亿元。当年收支预算平衡。</w:t>
      </w:r>
    </w:p>
    <w:p w14:paraId="2B753ED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国有资本经营预算</w:t>
      </w:r>
    </w:p>
    <w:p w14:paraId="18F42ED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lang w:val="en-US" w:eastAsia="zh-CN"/>
        </w:rPr>
        <w:t>根据《国务院关于进一步深化预算管理制度改革的意见》（国发〔2021〕5号）规定，国有资本规模较小或国有企业数量较少的市县可以不编制本级国有资本经营预算。考虑我县实际情况，</w:t>
      </w:r>
      <w:r>
        <w:rPr>
          <w:rFonts w:hint="default" w:ascii="Times New Roman" w:hAnsi="Times New Roman" w:eastAsia="仿宋" w:cs="Times New Roman"/>
          <w:sz w:val="32"/>
          <w:szCs w:val="32"/>
          <w:highlight w:val="none"/>
        </w:rPr>
        <w:t>没有编制</w:t>
      </w:r>
      <w:r>
        <w:rPr>
          <w:rFonts w:hint="default" w:ascii="Times New Roman" w:hAnsi="Times New Roman" w:eastAsia="仿宋" w:cs="Times New Roman"/>
          <w:sz w:val="32"/>
          <w:szCs w:val="32"/>
          <w:highlight w:val="none"/>
          <w:lang w:val="en-US"/>
        </w:rPr>
        <w:t>202</w:t>
      </w:r>
      <w:r>
        <w:rPr>
          <w:rFonts w:hint="default" w:ascii="Times New Roman" w:hAnsi="Times New Roman" w:eastAsia="仿宋" w:cs="Times New Roman"/>
          <w:sz w:val="32"/>
          <w:szCs w:val="32"/>
          <w:highlight w:val="none"/>
          <w:lang w:val="en-US" w:eastAsia="zh-CN"/>
        </w:rPr>
        <w:t>6</w:t>
      </w:r>
      <w:r>
        <w:rPr>
          <w:rFonts w:hint="default" w:ascii="Times New Roman" w:hAnsi="Times New Roman" w:eastAsia="仿宋" w:cs="Times New Roman"/>
          <w:sz w:val="32"/>
          <w:szCs w:val="32"/>
          <w:highlight w:val="none"/>
          <w:lang w:val="en-US"/>
        </w:rPr>
        <w:t>年</w:t>
      </w:r>
      <w:r>
        <w:rPr>
          <w:rFonts w:hint="default" w:ascii="Times New Roman" w:hAnsi="Times New Roman" w:eastAsia="仿宋" w:cs="Times New Roman"/>
          <w:sz w:val="32"/>
          <w:szCs w:val="32"/>
          <w:highlight w:val="none"/>
        </w:rPr>
        <w:t>预算。</w:t>
      </w:r>
    </w:p>
    <w:p w14:paraId="067DD2A3">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社会保险基金预算</w:t>
      </w:r>
    </w:p>
    <w:p w14:paraId="6E1EF43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 w:cs="Times New Roman"/>
          <w:sz w:val="32"/>
          <w:szCs w:val="32"/>
          <w:highlight w:val="none"/>
        </w:rPr>
        <w:t>社会保险基金收入安排</w:t>
      </w:r>
      <w:r>
        <w:rPr>
          <w:rFonts w:hint="default" w:ascii="Times New Roman" w:hAnsi="Times New Roman" w:eastAsia="仿宋" w:cs="Times New Roman"/>
          <w:sz w:val="32"/>
          <w:szCs w:val="32"/>
          <w:highlight w:val="none"/>
          <w:lang w:val="en-US" w:eastAsia="zh-CN"/>
        </w:rPr>
        <w:t>2.28</w:t>
      </w:r>
      <w:r>
        <w:rPr>
          <w:rFonts w:hint="default" w:ascii="Times New Roman" w:hAnsi="Times New Roman" w:eastAsia="仿宋" w:cs="Times New Roman"/>
          <w:sz w:val="32"/>
          <w:szCs w:val="32"/>
          <w:highlight w:val="none"/>
        </w:rPr>
        <w:t>亿元，社会保险基金支出安排</w:t>
      </w:r>
      <w:r>
        <w:rPr>
          <w:rFonts w:hint="default" w:ascii="Times New Roman" w:hAnsi="Times New Roman" w:eastAsia="仿宋" w:cs="Times New Roman"/>
          <w:sz w:val="32"/>
          <w:szCs w:val="32"/>
          <w:highlight w:val="none"/>
          <w:lang w:val="en-US" w:eastAsia="zh-CN"/>
        </w:rPr>
        <w:t>2.11</w:t>
      </w:r>
      <w:r>
        <w:rPr>
          <w:rFonts w:hint="default" w:ascii="Times New Roman" w:hAnsi="Times New Roman" w:eastAsia="仿宋" w:cs="Times New Roman"/>
          <w:sz w:val="32"/>
          <w:szCs w:val="32"/>
          <w:highlight w:val="none"/>
        </w:rPr>
        <w:t>亿元</w:t>
      </w:r>
      <w:r>
        <w:rPr>
          <w:rFonts w:hint="default" w:ascii="Times New Roman" w:hAnsi="Times New Roman" w:eastAsia="仿宋_GB2312" w:cs="Times New Roman"/>
          <w:sz w:val="32"/>
          <w:szCs w:val="32"/>
          <w:highlight w:val="none"/>
        </w:rPr>
        <w:t>，当年结余</w:t>
      </w:r>
      <w:r>
        <w:rPr>
          <w:rFonts w:hint="default" w:ascii="Times New Roman" w:hAnsi="Times New Roman" w:eastAsia="仿宋_GB2312" w:cs="Times New Roman"/>
          <w:sz w:val="32"/>
          <w:szCs w:val="32"/>
          <w:highlight w:val="none"/>
          <w:lang w:val="en-US" w:eastAsia="zh-CN"/>
        </w:rPr>
        <w:t>0.17</w:t>
      </w:r>
      <w:r>
        <w:rPr>
          <w:rFonts w:hint="default" w:ascii="Times New Roman" w:hAnsi="Times New Roman" w:eastAsia="仿宋_GB2312" w:cs="Times New Roman"/>
          <w:sz w:val="32"/>
          <w:szCs w:val="32"/>
          <w:highlight w:val="none"/>
        </w:rPr>
        <w:t>亿元。当年收支预算平衡。</w:t>
      </w:r>
    </w:p>
    <w:p w14:paraId="0462CF5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 w:cs="Times New Roman"/>
          <w:b/>
          <w:bCs/>
          <w:sz w:val="32"/>
          <w:szCs w:val="32"/>
          <w:highlight w:val="none"/>
          <w:lang w:val="en-US" w:eastAsia="zh-CN"/>
        </w:rPr>
      </w:pPr>
      <w:r>
        <w:rPr>
          <w:rFonts w:hint="default" w:ascii="Times New Roman" w:hAnsi="Times New Roman" w:eastAsia="楷体" w:cs="Times New Roman"/>
          <w:b/>
          <w:bCs/>
          <w:sz w:val="32"/>
          <w:szCs w:val="32"/>
          <w:highlight w:val="none"/>
          <w:lang w:val="en-US" w:eastAsia="zh-CN"/>
        </w:rPr>
        <w:t>（四）2026年财政重点工作</w:t>
      </w:r>
    </w:p>
    <w:p w14:paraId="7CE494A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highlight w:val="none"/>
          <w:lang w:val="en-US" w:eastAsia="zh-CN"/>
        </w:rPr>
      </w:pPr>
      <w:r>
        <w:rPr>
          <w:rFonts w:hint="eastAsia" w:ascii="Times New Roman" w:hAnsi="Times New Roman" w:eastAsia="仿宋" w:cs="Times New Roman"/>
          <w:b/>
          <w:bCs/>
          <w:sz w:val="32"/>
          <w:szCs w:val="32"/>
          <w:highlight w:val="none"/>
          <w:lang w:val="en-US" w:eastAsia="zh-CN"/>
        </w:rPr>
        <w:t>一是</w:t>
      </w:r>
      <w:r>
        <w:rPr>
          <w:rFonts w:hint="default" w:ascii="Times New Roman" w:hAnsi="Times New Roman" w:eastAsia="仿宋" w:cs="Times New Roman"/>
          <w:b/>
          <w:bCs/>
          <w:sz w:val="32"/>
          <w:szCs w:val="32"/>
          <w:highlight w:val="none"/>
          <w:lang w:val="en-US" w:eastAsia="zh-CN"/>
        </w:rPr>
        <w:t>提升财政保障水平。</w:t>
      </w:r>
      <w:r>
        <w:rPr>
          <w:rFonts w:hint="default" w:ascii="Times New Roman" w:hAnsi="Times New Roman" w:eastAsia="仿宋" w:cs="Times New Roman"/>
          <w:b w:val="0"/>
          <w:bCs w:val="0"/>
          <w:sz w:val="32"/>
          <w:szCs w:val="32"/>
          <w:highlight w:val="none"/>
          <w:lang w:val="en-US" w:eastAsia="zh-CN"/>
        </w:rPr>
        <w:t>把稳增长摆在更加突出位置，进一步强化收入组织工作，在依法依规前提下，切实做到应收尽收。</w:t>
      </w:r>
      <w:r>
        <w:rPr>
          <w:rFonts w:hint="default" w:ascii="Times New Roman" w:hAnsi="Times New Roman" w:eastAsia="仿宋_GB2312" w:cs="Times New Roman"/>
          <w:color w:val="000000"/>
          <w:kern w:val="0"/>
          <w:sz w:val="31"/>
          <w:szCs w:val="31"/>
          <w:lang w:val="en-US" w:eastAsia="zh-CN" w:bidi="ar"/>
        </w:rPr>
        <w:t>加快培育高质量税源，</w:t>
      </w:r>
      <w:r>
        <w:rPr>
          <w:rFonts w:hint="default" w:ascii="Times New Roman" w:hAnsi="Times New Roman" w:eastAsia="仿宋" w:cs="Times New Roman"/>
          <w:b w:val="0"/>
          <w:bCs w:val="0"/>
          <w:sz w:val="32"/>
          <w:szCs w:val="32"/>
          <w:lang w:val="en-US" w:eastAsia="zh-CN"/>
        </w:rPr>
        <w:t>进一步调动县乡谋发展、抓产业、强财源的积极性，</w:t>
      </w:r>
      <w:r>
        <w:rPr>
          <w:rFonts w:hint="default" w:ascii="Times New Roman" w:hAnsi="Times New Roman" w:eastAsia="仿宋" w:cs="Times New Roman"/>
          <w:b w:val="0"/>
          <w:bCs w:val="0"/>
          <w:sz w:val="32"/>
          <w:szCs w:val="32"/>
          <w:highlight w:val="none"/>
          <w:lang w:val="en-US" w:eastAsia="zh-CN"/>
        </w:rPr>
        <w:t>不断</w:t>
      </w:r>
      <w:r>
        <w:rPr>
          <w:rFonts w:hint="default" w:ascii="Times New Roman" w:hAnsi="Times New Roman" w:eastAsia="仿宋" w:cs="Times New Roman"/>
          <w:sz w:val="32"/>
          <w:szCs w:val="32"/>
          <w:highlight w:val="none"/>
          <w:lang w:val="en-US" w:eastAsia="zh-CN"/>
        </w:rPr>
        <w:t>优化</w:t>
      </w:r>
      <w:r>
        <w:rPr>
          <w:rFonts w:hint="eastAsia" w:ascii="Times New Roman" w:hAnsi="Times New Roman" w:eastAsia="仿宋" w:cs="Times New Roman"/>
          <w:sz w:val="32"/>
          <w:szCs w:val="32"/>
          <w:highlight w:val="none"/>
          <w:lang w:val="en-US" w:eastAsia="zh-CN"/>
        </w:rPr>
        <w:t>营商环境</w:t>
      </w:r>
      <w:r>
        <w:rPr>
          <w:rFonts w:hint="default"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lang w:val="en-US" w:eastAsia="zh-CN"/>
        </w:rPr>
        <w:t>推动项目签约落地</w:t>
      </w:r>
      <w:r>
        <w:rPr>
          <w:rFonts w:hint="default" w:ascii="Times New Roman" w:hAnsi="Times New Roman" w:eastAsia="仿宋" w:cs="Times New Roman"/>
          <w:sz w:val="32"/>
          <w:szCs w:val="32"/>
          <w:highlight w:val="none"/>
          <w:lang w:val="en-US" w:eastAsia="zh-CN"/>
        </w:rPr>
        <w:t>，提高项目</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含税量</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。综合运用好各类政策工具，</w:t>
      </w:r>
      <w:r>
        <w:rPr>
          <w:rFonts w:hint="default" w:ascii="Times New Roman" w:hAnsi="Times New Roman" w:eastAsia="仿宋" w:cs="Times New Roman"/>
          <w:b w:val="0"/>
          <w:bCs w:val="0"/>
          <w:sz w:val="32"/>
          <w:szCs w:val="32"/>
          <w:lang w:val="en-US" w:eastAsia="zh-CN"/>
        </w:rPr>
        <w:t>全力争取国债、专项债和中央预算内资金，强化与金融行业的合作，发挥政府投资基金引导带动作用，着力提高投资综合效益</w:t>
      </w:r>
      <w:r>
        <w:rPr>
          <w:rFonts w:hint="default" w:ascii="Times New Roman" w:hAnsi="Times New Roman" w:eastAsia="仿宋" w:cs="Times New Roman"/>
          <w:sz w:val="32"/>
          <w:szCs w:val="32"/>
          <w:highlight w:val="none"/>
          <w:lang w:val="en-US" w:eastAsia="zh-CN"/>
        </w:rPr>
        <w:t xml:space="preserve">。                                                                                                                                                                                                     </w:t>
      </w:r>
    </w:p>
    <w:p w14:paraId="75A6BEF1">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color w:val="000000"/>
          <w:kern w:val="0"/>
          <w:sz w:val="31"/>
          <w:szCs w:val="31"/>
          <w:lang w:val="en-US" w:eastAsia="zh-CN" w:bidi="ar"/>
        </w:rPr>
      </w:pPr>
      <w:r>
        <w:rPr>
          <w:rFonts w:hint="eastAsia" w:ascii="Times New Roman" w:hAnsi="Times New Roman" w:eastAsia="仿宋" w:cs="Times New Roman"/>
          <w:b/>
          <w:bCs/>
          <w:sz w:val="32"/>
          <w:szCs w:val="32"/>
          <w:highlight w:val="none"/>
          <w:lang w:val="en-US" w:eastAsia="zh-CN"/>
        </w:rPr>
        <w:t>二是</w:t>
      </w:r>
      <w:r>
        <w:rPr>
          <w:rFonts w:hint="default" w:ascii="Times New Roman" w:hAnsi="Times New Roman" w:eastAsia="仿宋" w:cs="Times New Roman"/>
          <w:b/>
          <w:bCs/>
          <w:sz w:val="32"/>
          <w:szCs w:val="32"/>
          <w:highlight w:val="none"/>
          <w:lang w:val="en-US" w:eastAsia="zh-CN"/>
        </w:rPr>
        <w:t>推动民生</w:t>
      </w:r>
      <w:r>
        <w:rPr>
          <w:rFonts w:hint="eastAsia" w:ascii="Times New Roman" w:hAnsi="Times New Roman" w:eastAsia="仿宋" w:cs="Times New Roman"/>
          <w:b/>
          <w:bCs/>
          <w:sz w:val="32"/>
          <w:szCs w:val="32"/>
          <w:highlight w:val="none"/>
          <w:lang w:val="en-US" w:eastAsia="zh-CN"/>
        </w:rPr>
        <w:t>政策</w:t>
      </w:r>
      <w:r>
        <w:rPr>
          <w:rFonts w:hint="default" w:ascii="Times New Roman" w:hAnsi="Times New Roman" w:eastAsia="仿宋" w:cs="Times New Roman"/>
          <w:b/>
          <w:bCs/>
          <w:sz w:val="32"/>
          <w:szCs w:val="32"/>
          <w:highlight w:val="none"/>
          <w:lang w:val="en-US" w:eastAsia="zh-CN"/>
        </w:rPr>
        <w:t>落实。</w:t>
      </w:r>
      <w:r>
        <w:rPr>
          <w:rFonts w:hint="default" w:ascii="Times New Roman" w:hAnsi="Times New Roman" w:eastAsia="仿宋_GB2312" w:cs="Times New Roman"/>
          <w:color w:val="000000"/>
          <w:kern w:val="0"/>
          <w:sz w:val="31"/>
          <w:szCs w:val="31"/>
          <w:lang w:val="en-US" w:eastAsia="zh-CN" w:bidi="ar"/>
        </w:rPr>
        <w:t>坚决落实党政机关习惯</w:t>
      </w:r>
      <w:r>
        <w:rPr>
          <w:rFonts w:hint="eastAsia" w:ascii="Times New Roman" w:hAnsi="Times New Roman"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过紧日子</w:t>
      </w:r>
      <w:r>
        <w:rPr>
          <w:rFonts w:hint="eastAsia" w:ascii="Times New Roman" w:hAnsi="Times New Roman"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要求，在财力吃紧的情况下探索财政资金支出高效运行机制。坚持公共财政</w:t>
      </w:r>
      <w:r>
        <w:rPr>
          <w:rFonts w:hint="eastAsia" w:ascii="Times New Roman" w:hAnsi="Times New Roman"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取之于民、用之于民</w:t>
      </w:r>
      <w:r>
        <w:rPr>
          <w:rFonts w:hint="eastAsia" w:ascii="Times New Roman" w:hAnsi="Times New Roman"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，持续提高教育、卫生等重点民生领域支付力度，做好</w:t>
      </w:r>
      <w:r>
        <w:rPr>
          <w:rFonts w:hint="eastAsia" w:ascii="Times New Roman" w:hAnsi="Times New Roman"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一老一小</w:t>
      </w:r>
      <w:r>
        <w:rPr>
          <w:rFonts w:hint="eastAsia" w:ascii="Times New Roman" w:hAnsi="Times New Roman"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服务，强化低收入群体兜底帮扶，落实社会保障机制体制。</w:t>
      </w:r>
      <w:r>
        <w:rPr>
          <w:rFonts w:hint="default" w:ascii="Times New Roman" w:hAnsi="Times New Roman" w:eastAsia="仿宋" w:cs="Times New Roman"/>
          <w:sz w:val="32"/>
          <w:szCs w:val="32"/>
          <w:highlight w:val="none"/>
          <w:lang w:val="en-US" w:eastAsia="zh-CN"/>
        </w:rPr>
        <w:t>深入推进乡村振兴战略，</w:t>
      </w:r>
      <w:r>
        <w:rPr>
          <w:rFonts w:hint="eastAsia" w:ascii="Times New Roman" w:hAnsi="Times New Roman" w:eastAsia="仿宋" w:cs="Times New Roman"/>
          <w:sz w:val="32"/>
          <w:szCs w:val="32"/>
          <w:highlight w:val="none"/>
          <w:lang w:val="en-US" w:eastAsia="zh-CN"/>
        </w:rPr>
        <w:t>足额</w:t>
      </w:r>
      <w:r>
        <w:rPr>
          <w:rFonts w:hint="default" w:ascii="Times New Roman" w:hAnsi="Times New Roman" w:eastAsia="仿宋" w:cs="Times New Roman"/>
          <w:sz w:val="32"/>
          <w:szCs w:val="32"/>
          <w:highlight w:val="none"/>
          <w:lang w:val="en-US" w:eastAsia="zh-CN"/>
        </w:rPr>
        <w:t>发放惠农补贴，完善城市交通路网体系和市政设施的维护</w:t>
      </w:r>
      <w:r>
        <w:rPr>
          <w:rFonts w:hint="eastAsia" w:ascii="Times New Roman" w:hAnsi="Times New Roman" w:eastAsia="仿宋" w:cs="Times New Roman"/>
          <w:sz w:val="32"/>
          <w:szCs w:val="32"/>
          <w:highlight w:val="none"/>
          <w:lang w:val="en-US" w:eastAsia="zh-CN"/>
        </w:rPr>
        <w:t>机制</w:t>
      </w:r>
      <w:r>
        <w:rPr>
          <w:rFonts w:hint="default" w:ascii="Times New Roman" w:hAnsi="Times New Roman" w:eastAsia="仿宋" w:cs="Times New Roman"/>
          <w:sz w:val="32"/>
          <w:szCs w:val="32"/>
          <w:highlight w:val="none"/>
          <w:lang w:val="en-US" w:eastAsia="zh-CN"/>
        </w:rPr>
        <w:t>，</w:t>
      </w:r>
      <w:r>
        <w:rPr>
          <w:rFonts w:hint="eastAsia" w:ascii="Times New Roman" w:hAnsi="Times New Roman"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节衣缩食</w:t>
      </w:r>
      <w:r>
        <w:rPr>
          <w:rFonts w:hint="eastAsia" w:ascii="Times New Roman" w:hAnsi="Times New Roman" w:eastAsia="仿宋_GB2312"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保证民生支出稳定在75%以上，民生建设更加公平、均衡、普惠、可及。</w:t>
      </w:r>
    </w:p>
    <w:p w14:paraId="1A070E3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sz w:val="32"/>
          <w:szCs w:val="32"/>
          <w:highlight w:val="yellow"/>
          <w:lang w:val="en-US" w:eastAsia="zh-CN"/>
        </w:rPr>
      </w:pPr>
      <w:r>
        <w:rPr>
          <w:rFonts w:hint="eastAsia" w:ascii="Times New Roman" w:hAnsi="Times New Roman" w:eastAsia="仿宋" w:cs="Times New Roman"/>
          <w:b/>
          <w:bCs/>
          <w:sz w:val="32"/>
          <w:szCs w:val="32"/>
          <w:highlight w:val="none"/>
          <w:lang w:val="en-US" w:eastAsia="zh-CN"/>
        </w:rPr>
        <w:t>三是</w:t>
      </w:r>
      <w:r>
        <w:rPr>
          <w:rFonts w:hint="default" w:ascii="Times New Roman" w:hAnsi="Times New Roman" w:eastAsia="仿宋" w:cs="Times New Roman"/>
          <w:b/>
          <w:bCs/>
          <w:sz w:val="32"/>
          <w:szCs w:val="32"/>
          <w:highlight w:val="none"/>
          <w:lang w:val="en-US" w:eastAsia="zh-CN"/>
        </w:rPr>
        <w:t>坚守财政底线思维。</w:t>
      </w:r>
      <w:r>
        <w:rPr>
          <w:rFonts w:hint="default" w:ascii="Times New Roman" w:hAnsi="Times New Roman" w:eastAsia="仿宋" w:cs="Times New Roman"/>
          <w:sz w:val="32"/>
          <w:szCs w:val="32"/>
          <w:highlight w:val="none"/>
          <w:lang w:val="en-US" w:eastAsia="zh-CN"/>
        </w:rPr>
        <w:t>坚持把防范化解重点领域风险作为底线任务，更好的统筹发展和安全。保证</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三保</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支出优先顺序，2026年安排</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三保</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预算</w:t>
      </w:r>
      <w:r>
        <w:rPr>
          <w:rFonts w:hint="eastAsia" w:ascii="Times New Roman" w:hAnsi="Times New Roman" w:eastAsia="仿宋" w:cs="Times New Roman"/>
          <w:sz w:val="32"/>
          <w:szCs w:val="32"/>
          <w:highlight w:val="none"/>
          <w:lang w:val="en-US" w:eastAsia="zh-CN"/>
        </w:rPr>
        <w:t>17.56</w:t>
      </w:r>
      <w:r>
        <w:rPr>
          <w:rFonts w:hint="default" w:ascii="Times New Roman" w:hAnsi="Times New Roman" w:eastAsia="仿宋" w:cs="Times New Roman"/>
          <w:sz w:val="32"/>
          <w:szCs w:val="32"/>
          <w:highlight w:val="none"/>
          <w:lang w:val="en-US" w:eastAsia="zh-CN"/>
        </w:rPr>
        <w:t>亿元，其中</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保基本民生</w:t>
      </w:r>
      <w:r>
        <w:rPr>
          <w:rFonts w:hint="eastAsia" w:ascii="Times New Roman" w:hAnsi="Times New Roman" w:eastAsia="仿宋" w:cs="Times New Roman"/>
          <w:sz w:val="32"/>
          <w:szCs w:val="32"/>
          <w:highlight w:val="none"/>
          <w:lang w:val="en-US" w:eastAsia="zh-CN"/>
        </w:rPr>
        <w:t>”9.24</w:t>
      </w:r>
      <w:r>
        <w:rPr>
          <w:rFonts w:hint="default" w:ascii="Times New Roman" w:hAnsi="Times New Roman" w:eastAsia="仿宋" w:cs="Times New Roman"/>
          <w:sz w:val="32"/>
          <w:szCs w:val="32"/>
          <w:highlight w:val="none"/>
          <w:lang w:val="en-US" w:eastAsia="zh-CN"/>
        </w:rPr>
        <w:t>亿元、</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保工资</w:t>
      </w:r>
      <w:r>
        <w:rPr>
          <w:rFonts w:hint="eastAsia" w:ascii="Times New Roman" w:hAnsi="Times New Roman" w:eastAsia="仿宋" w:cs="Times New Roman"/>
          <w:sz w:val="32"/>
          <w:szCs w:val="32"/>
          <w:highlight w:val="none"/>
          <w:lang w:val="en-US" w:eastAsia="zh-CN"/>
        </w:rPr>
        <w:t>”7.8</w:t>
      </w:r>
      <w:r>
        <w:rPr>
          <w:rFonts w:hint="default" w:ascii="Times New Roman" w:hAnsi="Times New Roman" w:eastAsia="仿宋" w:cs="Times New Roman"/>
          <w:sz w:val="32"/>
          <w:szCs w:val="32"/>
          <w:highlight w:val="none"/>
          <w:lang w:val="en-US" w:eastAsia="zh-CN"/>
        </w:rPr>
        <w:t>亿元、</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保运转</w:t>
      </w:r>
      <w:r>
        <w:rPr>
          <w:rFonts w:hint="eastAsia" w:ascii="Times New Roman" w:hAnsi="Times New Roman" w:eastAsia="仿宋" w:cs="Times New Roman"/>
          <w:sz w:val="32"/>
          <w:szCs w:val="32"/>
          <w:highlight w:val="none"/>
          <w:lang w:val="en-US" w:eastAsia="zh-CN"/>
        </w:rPr>
        <w:t>”0.52</w:t>
      </w:r>
      <w:r>
        <w:rPr>
          <w:rFonts w:hint="default" w:ascii="Times New Roman" w:hAnsi="Times New Roman" w:eastAsia="仿宋" w:cs="Times New Roman"/>
          <w:sz w:val="32"/>
          <w:szCs w:val="32"/>
          <w:highlight w:val="none"/>
          <w:lang w:val="en-US" w:eastAsia="zh-CN"/>
        </w:rPr>
        <w:t>亿元。持续提升债务管理水平，进一步优化债务结构，通过压降、偿还、置换等方式妥善化解存量债务</w:t>
      </w:r>
      <w:r>
        <w:rPr>
          <w:rFonts w:hint="eastAsia" w:ascii="Times New Roman" w:hAnsi="Times New Roman" w:eastAsia="仿宋" w:cs="Times New Roman"/>
          <w:sz w:val="32"/>
          <w:szCs w:val="32"/>
          <w:highlight w:val="none"/>
          <w:lang w:val="en-US" w:eastAsia="zh-CN"/>
        </w:rPr>
        <w:t>，严控新增隐债</w:t>
      </w:r>
      <w:r>
        <w:rPr>
          <w:rFonts w:hint="default" w:ascii="Times New Roman" w:hAnsi="Times New Roman" w:eastAsia="仿宋" w:cs="Times New Roman"/>
          <w:sz w:val="32"/>
          <w:szCs w:val="32"/>
          <w:highlight w:val="none"/>
          <w:lang w:val="en-US" w:eastAsia="zh-CN"/>
        </w:rPr>
        <w:t>。动态监测乡镇财政运行情况，提级管控</w:t>
      </w:r>
      <w:r>
        <w:rPr>
          <w:rFonts w:hint="eastAsia" w:ascii="Times New Roman" w:hAnsi="Times New Roman" w:eastAsia="仿宋" w:cs="Times New Roman"/>
          <w:sz w:val="32"/>
          <w:szCs w:val="32"/>
          <w:highlight w:val="none"/>
          <w:lang w:val="en-US" w:eastAsia="zh-CN"/>
        </w:rPr>
        <w:t>高</w:t>
      </w:r>
      <w:r>
        <w:rPr>
          <w:rFonts w:hint="default" w:ascii="Times New Roman" w:hAnsi="Times New Roman" w:eastAsia="仿宋" w:cs="Times New Roman"/>
          <w:sz w:val="32"/>
          <w:szCs w:val="32"/>
          <w:highlight w:val="none"/>
          <w:lang w:val="en-US" w:eastAsia="zh-CN"/>
        </w:rPr>
        <w:t>风险地区，强化突发事件处置能力，坚决守住不</w:t>
      </w:r>
      <w:r>
        <w:rPr>
          <w:rFonts w:hint="eastAsia" w:ascii="Times New Roman" w:hAnsi="Times New Roman" w:eastAsia="仿宋" w:cs="Times New Roman"/>
          <w:sz w:val="32"/>
          <w:szCs w:val="32"/>
          <w:highlight w:val="none"/>
          <w:lang w:val="en-US" w:eastAsia="zh-CN"/>
        </w:rPr>
        <w:t>发生</w:t>
      </w:r>
      <w:r>
        <w:rPr>
          <w:rFonts w:hint="default" w:ascii="Times New Roman" w:hAnsi="Times New Roman" w:eastAsia="仿宋" w:cs="Times New Roman"/>
          <w:sz w:val="32"/>
          <w:szCs w:val="32"/>
          <w:highlight w:val="none"/>
          <w:lang w:val="en-US" w:eastAsia="zh-CN"/>
        </w:rPr>
        <w:t>风险的底线。</w:t>
      </w:r>
    </w:p>
    <w:p w14:paraId="3D3464CF">
      <w:pPr>
        <w:pStyle w:val="8"/>
        <w:keepNext w:val="0"/>
        <w:keepLines w:val="0"/>
        <w:pageBreakBefore w:val="0"/>
        <w:widowControl w:val="0"/>
        <w:kinsoku/>
        <w:wordWrap/>
        <w:overflowPunct/>
        <w:topLinePunct w:val="0"/>
        <w:autoSpaceDE/>
        <w:autoSpaceDN/>
        <w:bidi w:val="0"/>
        <w:adjustRightInd/>
        <w:snapToGrid/>
        <w:spacing w:after="0" w:line="600" w:lineRule="exact"/>
        <w:ind w:left="0" w:leftChars="0" w:firstLine="643" w:firstLineChars="200"/>
        <w:jc w:val="both"/>
        <w:textAlignment w:val="auto"/>
        <w:rPr>
          <w:rFonts w:hint="default" w:ascii="Times New Roman" w:hAnsi="Times New Roman" w:eastAsia="仿宋" w:cs="Times New Roman"/>
          <w:kern w:val="2"/>
          <w:sz w:val="32"/>
          <w:szCs w:val="32"/>
          <w:highlight w:val="green"/>
          <w:lang w:val="en-US" w:eastAsia="zh-CN" w:bidi="ar-SA"/>
        </w:rPr>
      </w:pPr>
      <w:r>
        <w:rPr>
          <w:rFonts w:hint="eastAsia" w:eastAsia="仿宋" w:cs="Times New Roman"/>
          <w:b/>
          <w:bCs/>
          <w:sz w:val="32"/>
          <w:szCs w:val="32"/>
          <w:highlight w:val="none"/>
          <w:lang w:val="en-US" w:eastAsia="zh-CN"/>
        </w:rPr>
        <w:t>四是</w:t>
      </w:r>
      <w:r>
        <w:rPr>
          <w:rFonts w:hint="default" w:ascii="Times New Roman" w:hAnsi="Times New Roman" w:eastAsia="仿宋" w:cs="Times New Roman"/>
          <w:b/>
          <w:bCs/>
          <w:sz w:val="32"/>
          <w:szCs w:val="32"/>
          <w:highlight w:val="none"/>
          <w:lang w:val="en-US" w:eastAsia="zh-CN"/>
        </w:rPr>
        <w:t>提升财政管理效能。</w:t>
      </w:r>
      <w:r>
        <w:rPr>
          <w:rFonts w:hint="default" w:ascii="Times New Roman" w:hAnsi="Times New Roman" w:eastAsia="仿宋" w:cs="Times New Roman"/>
          <w:b w:val="0"/>
          <w:bCs w:val="0"/>
          <w:sz w:val="32"/>
          <w:szCs w:val="32"/>
          <w:highlight w:val="none"/>
          <w:lang w:val="en-US" w:eastAsia="zh-CN"/>
        </w:rPr>
        <w:t>积极推进财政精细化管理，做好资源统筹，</w:t>
      </w:r>
      <w:r>
        <w:rPr>
          <w:rFonts w:hint="default" w:ascii="Times New Roman" w:hAnsi="Times New Roman" w:eastAsia="仿宋" w:cs="Times New Roman"/>
          <w:kern w:val="2"/>
          <w:sz w:val="32"/>
          <w:szCs w:val="32"/>
          <w:highlight w:val="none"/>
          <w:lang w:val="en-US" w:eastAsia="zh-CN" w:bidi="ar-SA"/>
        </w:rPr>
        <w:t>加强预算执行监管，构建完善综合统筹、规范透明、约束有力、讲求绩效、持续安全的预算管理模式，建立</w:t>
      </w:r>
      <w:r>
        <w:rPr>
          <w:rFonts w:hint="default" w:ascii="Times New Roman" w:hAnsi="Times New Roman" w:eastAsia="仿宋" w:cs="Times New Roman"/>
          <w:sz w:val="32"/>
          <w:szCs w:val="32"/>
          <w:highlight w:val="none"/>
          <w:lang w:val="en-US" w:eastAsia="zh-CN"/>
        </w:rPr>
        <w:t>从上到下的对账机制，加强转移支付</w:t>
      </w:r>
      <w:r>
        <w:rPr>
          <w:rFonts w:hint="default" w:ascii="Times New Roman" w:hAnsi="Times New Roman" w:eastAsia="仿宋" w:cs="Times New Roman"/>
          <w:kern w:val="2"/>
          <w:sz w:val="32"/>
          <w:szCs w:val="32"/>
          <w:highlight w:val="none"/>
          <w:lang w:val="en-US" w:eastAsia="zh-CN" w:bidi="ar-SA"/>
        </w:rPr>
        <w:t>监控，压实各部门支出责任。突出财会监督的威慑力，聚焦重点领域，有序开展财会监督专项行动，排查风险点，堵塞管理漏洞，规范财政资金管理，确保资金运行安全。</w:t>
      </w:r>
    </w:p>
    <w:p w14:paraId="57D5C248">
      <w:pPr>
        <w:pStyle w:val="8"/>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default" w:ascii="Times New Roman" w:hAnsi="Times New Roman" w:eastAsia="仿宋" w:cs="Times New Roman"/>
          <w:sz w:val="32"/>
          <w:szCs w:val="32"/>
          <w:highlight w:val="red"/>
          <w:lang w:val="en-US" w:eastAsia="zh-CN"/>
        </w:rPr>
      </w:pPr>
      <w:r>
        <w:rPr>
          <w:rFonts w:hint="default" w:ascii="Times New Roman" w:hAnsi="Times New Roman" w:eastAsia="仿宋" w:cs="Times New Roman"/>
          <w:sz w:val="32"/>
          <w:szCs w:val="32"/>
          <w:highlight w:val="none"/>
          <w:lang w:val="en-US" w:eastAsia="zh-CN"/>
        </w:rPr>
        <w:t>各位代表，2026年财政工作任务艰巨、责任重大。我们将在县委的坚强领导下，在县人大的依法监督下，咬定目标不放松，不折不扣抓落实，以昂扬向上的精神面貌扛起</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十五五</w:t>
      </w:r>
      <w:r>
        <w:rPr>
          <w:rFonts w:hint="eastAsia" w:ascii="Times New Roman" w:hAnsi="Times New Roman" w:eastAsia="仿宋" w:cs="Times New Roman"/>
          <w:sz w:val="32"/>
          <w:szCs w:val="32"/>
          <w:highlight w:val="none"/>
          <w:lang w:val="en-US" w:eastAsia="zh-CN"/>
        </w:rPr>
        <w:t>”</w:t>
      </w:r>
      <w:r>
        <w:rPr>
          <w:rFonts w:hint="default" w:ascii="Times New Roman" w:hAnsi="Times New Roman" w:eastAsia="仿宋" w:cs="Times New Roman"/>
          <w:sz w:val="32"/>
          <w:szCs w:val="32"/>
          <w:highlight w:val="none"/>
          <w:lang w:val="en-US" w:eastAsia="zh-CN"/>
        </w:rPr>
        <w:t>新使命，为奋力谱写中国式现代化康平篇章贡献</w:t>
      </w:r>
      <w:r>
        <w:rPr>
          <w:rFonts w:hint="eastAsia" w:eastAsia="仿宋" w:cs="Times New Roman"/>
          <w:sz w:val="32"/>
          <w:szCs w:val="32"/>
          <w:highlight w:val="none"/>
          <w:lang w:val="en-US" w:eastAsia="zh-CN"/>
        </w:rPr>
        <w:t>全部</w:t>
      </w:r>
      <w:r>
        <w:rPr>
          <w:rFonts w:hint="default" w:ascii="Times New Roman" w:hAnsi="Times New Roman" w:eastAsia="仿宋" w:cs="Times New Roman"/>
          <w:sz w:val="32"/>
          <w:szCs w:val="32"/>
          <w:highlight w:val="none"/>
          <w:lang w:val="en-US" w:eastAsia="zh-CN"/>
        </w:rPr>
        <w:t>力量！</w:t>
      </w:r>
    </w:p>
    <w:p w14:paraId="25B90ECC">
      <w:pPr>
        <w:pStyle w:val="8"/>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以上报告，请予审议。</w:t>
      </w:r>
    </w:p>
    <w:sectPr>
      <w:headerReference r:id="rId3" w:type="default"/>
      <w:footerReference r:id="rId4" w:type="default"/>
      <w:pgSz w:w="11906" w:h="16838"/>
      <w:pgMar w:top="1701" w:right="1531" w:bottom="1701" w:left="1531" w:header="851" w:footer="113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98AB59-EA2E-41E4-9EE7-C947CC62C6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F1B8C971-3D12-4053-B155-C12A1C12C846}"/>
  </w:font>
  <w:font w:name="方正楷体简体">
    <w:panose1 w:val="03000509000000000000"/>
    <w:charset w:val="86"/>
    <w:family w:val="auto"/>
    <w:pitch w:val="default"/>
    <w:sig w:usb0="00000001" w:usb1="080E0000" w:usb2="00000000" w:usb3="00000000" w:csb0="00040000" w:csb1="00000000"/>
    <w:embedRegular r:id="rId3" w:fontKey="{D84A7E2E-6636-4FE7-B201-CAAC7BAA65CF}"/>
  </w:font>
  <w:font w:name="楷体_GB2312">
    <w:panose1 w:val="02010609030101010101"/>
    <w:charset w:val="86"/>
    <w:family w:val="auto"/>
    <w:pitch w:val="default"/>
    <w:sig w:usb0="00000001" w:usb1="080E0000" w:usb2="00000000" w:usb3="00000000" w:csb0="00040000" w:csb1="00000000"/>
    <w:embedRegular r:id="rId4" w:fontKey="{B2D2D79B-0ADC-41DF-8908-821BF4E111A1}"/>
  </w:font>
  <w:font w:name="楷体">
    <w:panose1 w:val="02010609060101010101"/>
    <w:charset w:val="86"/>
    <w:family w:val="auto"/>
    <w:pitch w:val="default"/>
    <w:sig w:usb0="800002BF" w:usb1="38CF7CFA" w:usb2="00000016" w:usb3="00000000" w:csb0="00040001" w:csb1="00000000"/>
    <w:embedRegular r:id="rId5" w:fontKey="{15E8B6F9-4CAC-418E-B97A-2AB9A23A7061}"/>
  </w:font>
  <w:font w:name="仿宋_GB2312">
    <w:panose1 w:val="02010609030101010101"/>
    <w:charset w:val="86"/>
    <w:family w:val="modern"/>
    <w:pitch w:val="default"/>
    <w:sig w:usb0="00000001" w:usb1="080E0000" w:usb2="00000000" w:usb3="00000000" w:csb0="00040000" w:csb1="00000000"/>
    <w:embedRegular r:id="rId6" w:fontKey="{9E6EB88A-BB5E-49C0-B601-2FF5F70583B1}"/>
  </w:font>
  <w:font w:name="WPSEMBED1">
    <w:panose1 w:val="03000509000000000000"/>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8ED4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A8214">
                          <w:pPr>
                            <w:pStyle w:val="5"/>
                            <w:rPr>
                              <w:rFonts w:hint="eastAsia" w:ascii="宋体" w:hAnsi="宋体" w:eastAsia="宋体" w:cs="宋体"/>
                              <w:sz w:val="28"/>
                              <w:szCs w:val="28"/>
                            </w:rPr>
                          </w:pPr>
                          <w:r>
                            <w:rPr>
                              <w:rFonts w:hint="eastAsia" w:ascii="仿宋" w:hAnsi="仿宋" w:eastAsia="仿宋" w:cs="仿宋"/>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仿宋" w:hAnsi="仿宋" w:eastAsia="仿宋" w:cs="仿宋"/>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FA8214">
                    <w:pPr>
                      <w:pStyle w:val="5"/>
                      <w:rPr>
                        <w:rFonts w:hint="eastAsia" w:ascii="宋体" w:hAnsi="宋体" w:eastAsia="宋体" w:cs="宋体"/>
                        <w:sz w:val="28"/>
                        <w:szCs w:val="28"/>
                      </w:rPr>
                    </w:pPr>
                    <w:r>
                      <w:rPr>
                        <w:rFonts w:hint="eastAsia" w:ascii="仿宋" w:hAnsi="仿宋" w:eastAsia="仿宋" w:cs="仿宋"/>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仿宋" w:hAnsi="仿宋" w:eastAsia="仿宋" w:cs="仿宋"/>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CEB72">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FAD533"/>
    <w:multiLevelType w:val="singleLevel"/>
    <w:tmpl w:val="A9FAD533"/>
    <w:lvl w:ilvl="0" w:tentative="0">
      <w:start w:val="1"/>
      <w:numFmt w:val="decimal"/>
      <w:suff w:val="space"/>
      <w:lvlText w:val="%1."/>
      <w:lvlJc w:val="left"/>
    </w:lvl>
  </w:abstractNum>
  <w:abstractNum w:abstractNumId="1">
    <w:nsid w:val="2D28389A"/>
    <w:multiLevelType w:val="singleLevel"/>
    <w:tmpl w:val="2D28389A"/>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4ZTk5ODJjN2ZiMTk2OTljYzZlZmVhNzNjMTQ2NGEifQ=="/>
  </w:docVars>
  <w:rsids>
    <w:rsidRoot w:val="00000000"/>
    <w:rsid w:val="00076791"/>
    <w:rsid w:val="00264E69"/>
    <w:rsid w:val="00773BB8"/>
    <w:rsid w:val="00B52690"/>
    <w:rsid w:val="00CB600B"/>
    <w:rsid w:val="00F130A4"/>
    <w:rsid w:val="013E13C6"/>
    <w:rsid w:val="019356A1"/>
    <w:rsid w:val="019A286B"/>
    <w:rsid w:val="01B42948"/>
    <w:rsid w:val="01E742C0"/>
    <w:rsid w:val="01EB4BE1"/>
    <w:rsid w:val="020032AD"/>
    <w:rsid w:val="025F7705"/>
    <w:rsid w:val="03771233"/>
    <w:rsid w:val="03A912C8"/>
    <w:rsid w:val="03B57CF0"/>
    <w:rsid w:val="03BE360A"/>
    <w:rsid w:val="03DF62C8"/>
    <w:rsid w:val="043A4B98"/>
    <w:rsid w:val="04744ACC"/>
    <w:rsid w:val="048D195A"/>
    <w:rsid w:val="04A803C7"/>
    <w:rsid w:val="05636BA0"/>
    <w:rsid w:val="05C02913"/>
    <w:rsid w:val="05D94B88"/>
    <w:rsid w:val="0654612D"/>
    <w:rsid w:val="06E610E6"/>
    <w:rsid w:val="073267E9"/>
    <w:rsid w:val="07BD6F20"/>
    <w:rsid w:val="07C04118"/>
    <w:rsid w:val="08381BDD"/>
    <w:rsid w:val="08B8567E"/>
    <w:rsid w:val="08BC0E31"/>
    <w:rsid w:val="08C615D1"/>
    <w:rsid w:val="093A7BD7"/>
    <w:rsid w:val="09506024"/>
    <w:rsid w:val="09595B25"/>
    <w:rsid w:val="098826F0"/>
    <w:rsid w:val="09DB008B"/>
    <w:rsid w:val="09EE02E8"/>
    <w:rsid w:val="0A901BB0"/>
    <w:rsid w:val="0AA06E10"/>
    <w:rsid w:val="0AB5146B"/>
    <w:rsid w:val="0ACC2AB1"/>
    <w:rsid w:val="0AE53B72"/>
    <w:rsid w:val="0B4D6480"/>
    <w:rsid w:val="0B567FCC"/>
    <w:rsid w:val="0BB84DE3"/>
    <w:rsid w:val="0BC73FAA"/>
    <w:rsid w:val="0BD72C69"/>
    <w:rsid w:val="0BFF745A"/>
    <w:rsid w:val="0C045FAE"/>
    <w:rsid w:val="0C322DE7"/>
    <w:rsid w:val="0CF804C6"/>
    <w:rsid w:val="0D1D7424"/>
    <w:rsid w:val="0D9C3384"/>
    <w:rsid w:val="0DDC3954"/>
    <w:rsid w:val="0E297AEC"/>
    <w:rsid w:val="0E4A08BC"/>
    <w:rsid w:val="0F5C0150"/>
    <w:rsid w:val="0F8D111B"/>
    <w:rsid w:val="10115D9A"/>
    <w:rsid w:val="106339EB"/>
    <w:rsid w:val="10725EA8"/>
    <w:rsid w:val="109117E0"/>
    <w:rsid w:val="10B44216"/>
    <w:rsid w:val="11252483"/>
    <w:rsid w:val="11F52E4F"/>
    <w:rsid w:val="120B26CF"/>
    <w:rsid w:val="12307BC6"/>
    <w:rsid w:val="12402856"/>
    <w:rsid w:val="12466EEF"/>
    <w:rsid w:val="127F522E"/>
    <w:rsid w:val="12A2465F"/>
    <w:rsid w:val="12CF1390"/>
    <w:rsid w:val="12F50D33"/>
    <w:rsid w:val="13031039"/>
    <w:rsid w:val="13182B6C"/>
    <w:rsid w:val="13381345"/>
    <w:rsid w:val="13487812"/>
    <w:rsid w:val="136046DE"/>
    <w:rsid w:val="13B43CF3"/>
    <w:rsid w:val="13E7095B"/>
    <w:rsid w:val="13EC7D20"/>
    <w:rsid w:val="14055A03"/>
    <w:rsid w:val="140961C2"/>
    <w:rsid w:val="1413600F"/>
    <w:rsid w:val="14535C04"/>
    <w:rsid w:val="14854B12"/>
    <w:rsid w:val="148D0663"/>
    <w:rsid w:val="14F72F12"/>
    <w:rsid w:val="15227E9D"/>
    <w:rsid w:val="15581B10"/>
    <w:rsid w:val="156F0CA4"/>
    <w:rsid w:val="15AF7349"/>
    <w:rsid w:val="15E7503E"/>
    <w:rsid w:val="15EF0F5B"/>
    <w:rsid w:val="163668C3"/>
    <w:rsid w:val="16512D5D"/>
    <w:rsid w:val="165C1A47"/>
    <w:rsid w:val="1662251B"/>
    <w:rsid w:val="16713E1C"/>
    <w:rsid w:val="16F45869"/>
    <w:rsid w:val="16F5338F"/>
    <w:rsid w:val="16FA2753"/>
    <w:rsid w:val="170D26B3"/>
    <w:rsid w:val="17457A09"/>
    <w:rsid w:val="176C53FF"/>
    <w:rsid w:val="17942BA8"/>
    <w:rsid w:val="17991F6C"/>
    <w:rsid w:val="17B15508"/>
    <w:rsid w:val="17BF6981"/>
    <w:rsid w:val="17D47720"/>
    <w:rsid w:val="182B19A1"/>
    <w:rsid w:val="185F6C25"/>
    <w:rsid w:val="18A42D98"/>
    <w:rsid w:val="18BC3B0A"/>
    <w:rsid w:val="18D717F4"/>
    <w:rsid w:val="18E155D2"/>
    <w:rsid w:val="1A2C3C29"/>
    <w:rsid w:val="1A7532A2"/>
    <w:rsid w:val="1A987017"/>
    <w:rsid w:val="1AB772D9"/>
    <w:rsid w:val="1AB8321E"/>
    <w:rsid w:val="1AC1601A"/>
    <w:rsid w:val="1ACC4FBF"/>
    <w:rsid w:val="1B291859"/>
    <w:rsid w:val="1B77658C"/>
    <w:rsid w:val="1B831497"/>
    <w:rsid w:val="1BA24AAA"/>
    <w:rsid w:val="1BA93D6B"/>
    <w:rsid w:val="1BD01CD5"/>
    <w:rsid w:val="1C006382"/>
    <w:rsid w:val="1C0D0B64"/>
    <w:rsid w:val="1C417BA2"/>
    <w:rsid w:val="1C5E7A6A"/>
    <w:rsid w:val="1CB82E95"/>
    <w:rsid w:val="1CED6FE2"/>
    <w:rsid w:val="1D302D95"/>
    <w:rsid w:val="1D3D339A"/>
    <w:rsid w:val="1D67054F"/>
    <w:rsid w:val="1D827D95"/>
    <w:rsid w:val="1D873EB2"/>
    <w:rsid w:val="1DB724F0"/>
    <w:rsid w:val="1DBB67BE"/>
    <w:rsid w:val="1DBF0BB8"/>
    <w:rsid w:val="1E1A1ED6"/>
    <w:rsid w:val="1E5C15E9"/>
    <w:rsid w:val="1E8740AD"/>
    <w:rsid w:val="1EA272B7"/>
    <w:rsid w:val="1EA44D1C"/>
    <w:rsid w:val="1FB94E96"/>
    <w:rsid w:val="200A7EAB"/>
    <w:rsid w:val="201A2D1D"/>
    <w:rsid w:val="201C7C77"/>
    <w:rsid w:val="202A6055"/>
    <w:rsid w:val="204E6BBF"/>
    <w:rsid w:val="207543FE"/>
    <w:rsid w:val="20872F31"/>
    <w:rsid w:val="20C778A5"/>
    <w:rsid w:val="21181486"/>
    <w:rsid w:val="21601DD9"/>
    <w:rsid w:val="21B21146"/>
    <w:rsid w:val="21CF4F08"/>
    <w:rsid w:val="224D0523"/>
    <w:rsid w:val="228050C1"/>
    <w:rsid w:val="22FD5AA5"/>
    <w:rsid w:val="231E77CA"/>
    <w:rsid w:val="234661E4"/>
    <w:rsid w:val="23700025"/>
    <w:rsid w:val="23DF0C96"/>
    <w:rsid w:val="23E3164B"/>
    <w:rsid w:val="24101808"/>
    <w:rsid w:val="241E5CD3"/>
    <w:rsid w:val="24521E21"/>
    <w:rsid w:val="25027739"/>
    <w:rsid w:val="25096983"/>
    <w:rsid w:val="258B383C"/>
    <w:rsid w:val="25A641D2"/>
    <w:rsid w:val="2600534F"/>
    <w:rsid w:val="262D48F3"/>
    <w:rsid w:val="266F75A2"/>
    <w:rsid w:val="26A33423"/>
    <w:rsid w:val="26F65416"/>
    <w:rsid w:val="27361586"/>
    <w:rsid w:val="274D664C"/>
    <w:rsid w:val="27987388"/>
    <w:rsid w:val="27AF043A"/>
    <w:rsid w:val="289447B6"/>
    <w:rsid w:val="293B5FC4"/>
    <w:rsid w:val="29CA0B66"/>
    <w:rsid w:val="2A730D0E"/>
    <w:rsid w:val="2A7F41A0"/>
    <w:rsid w:val="2A98125E"/>
    <w:rsid w:val="2AFC2E40"/>
    <w:rsid w:val="2B29133E"/>
    <w:rsid w:val="2B324CAE"/>
    <w:rsid w:val="2B482F0C"/>
    <w:rsid w:val="2B4D20BD"/>
    <w:rsid w:val="2B7B1C5D"/>
    <w:rsid w:val="2B9920E3"/>
    <w:rsid w:val="2BFD7CDB"/>
    <w:rsid w:val="2C0359EB"/>
    <w:rsid w:val="2C0B2FE1"/>
    <w:rsid w:val="2C4B0FFA"/>
    <w:rsid w:val="2C4B2D51"/>
    <w:rsid w:val="2C890D57"/>
    <w:rsid w:val="2C9E77DB"/>
    <w:rsid w:val="2CAB0320"/>
    <w:rsid w:val="2CAB47C4"/>
    <w:rsid w:val="2CB82401"/>
    <w:rsid w:val="2CC3566A"/>
    <w:rsid w:val="2E293AF5"/>
    <w:rsid w:val="2E360490"/>
    <w:rsid w:val="2E6469D8"/>
    <w:rsid w:val="2ED3236B"/>
    <w:rsid w:val="2EF06AFA"/>
    <w:rsid w:val="2EFF4953"/>
    <w:rsid w:val="2F073596"/>
    <w:rsid w:val="2F10090E"/>
    <w:rsid w:val="2F11754B"/>
    <w:rsid w:val="2F350375"/>
    <w:rsid w:val="2F650158"/>
    <w:rsid w:val="2FB84FCA"/>
    <w:rsid w:val="2FC35981"/>
    <w:rsid w:val="305765F9"/>
    <w:rsid w:val="314671C3"/>
    <w:rsid w:val="317B54E7"/>
    <w:rsid w:val="31AA115B"/>
    <w:rsid w:val="31E60B34"/>
    <w:rsid w:val="31EC0383"/>
    <w:rsid w:val="31EE3C7F"/>
    <w:rsid w:val="32551421"/>
    <w:rsid w:val="33586271"/>
    <w:rsid w:val="33883169"/>
    <w:rsid w:val="33CF2B46"/>
    <w:rsid w:val="340071A3"/>
    <w:rsid w:val="340C5B48"/>
    <w:rsid w:val="34776306"/>
    <w:rsid w:val="34C34EBD"/>
    <w:rsid w:val="351F475E"/>
    <w:rsid w:val="3530042D"/>
    <w:rsid w:val="356814A4"/>
    <w:rsid w:val="35867B7C"/>
    <w:rsid w:val="36415851"/>
    <w:rsid w:val="36930C84"/>
    <w:rsid w:val="37086EB4"/>
    <w:rsid w:val="37136525"/>
    <w:rsid w:val="372866F9"/>
    <w:rsid w:val="3736112E"/>
    <w:rsid w:val="373B6744"/>
    <w:rsid w:val="379C54CE"/>
    <w:rsid w:val="37B22EAA"/>
    <w:rsid w:val="380243A2"/>
    <w:rsid w:val="382B4FD5"/>
    <w:rsid w:val="387035D8"/>
    <w:rsid w:val="38A569B7"/>
    <w:rsid w:val="38A762B5"/>
    <w:rsid w:val="38E25EE6"/>
    <w:rsid w:val="39273FAF"/>
    <w:rsid w:val="3A241712"/>
    <w:rsid w:val="3A4E153B"/>
    <w:rsid w:val="3A772008"/>
    <w:rsid w:val="3A7E0E22"/>
    <w:rsid w:val="3AAF2F93"/>
    <w:rsid w:val="3AC67BF2"/>
    <w:rsid w:val="3AE54FB3"/>
    <w:rsid w:val="3AEE2694"/>
    <w:rsid w:val="3B1E43B3"/>
    <w:rsid w:val="3B3078EC"/>
    <w:rsid w:val="3B707BB2"/>
    <w:rsid w:val="3B767CF9"/>
    <w:rsid w:val="3BF06001"/>
    <w:rsid w:val="3C002676"/>
    <w:rsid w:val="3C4E4B3B"/>
    <w:rsid w:val="3C7E5D60"/>
    <w:rsid w:val="3C8B468D"/>
    <w:rsid w:val="3E3953AD"/>
    <w:rsid w:val="3E5D256C"/>
    <w:rsid w:val="3E793D02"/>
    <w:rsid w:val="3EE819BF"/>
    <w:rsid w:val="3F0E3630"/>
    <w:rsid w:val="3F2301EA"/>
    <w:rsid w:val="3F6B686A"/>
    <w:rsid w:val="3FC574F3"/>
    <w:rsid w:val="3FCE4DA0"/>
    <w:rsid w:val="3FD87226"/>
    <w:rsid w:val="4006103B"/>
    <w:rsid w:val="400E7381"/>
    <w:rsid w:val="401F412D"/>
    <w:rsid w:val="40244B2F"/>
    <w:rsid w:val="40326346"/>
    <w:rsid w:val="40E65973"/>
    <w:rsid w:val="40EF4858"/>
    <w:rsid w:val="41004C87"/>
    <w:rsid w:val="41377F7D"/>
    <w:rsid w:val="413C37E5"/>
    <w:rsid w:val="41577270"/>
    <w:rsid w:val="41825A94"/>
    <w:rsid w:val="419D4283"/>
    <w:rsid w:val="41A2189A"/>
    <w:rsid w:val="41CC2A2D"/>
    <w:rsid w:val="424D5698"/>
    <w:rsid w:val="425E443E"/>
    <w:rsid w:val="42CA25EA"/>
    <w:rsid w:val="430614BC"/>
    <w:rsid w:val="43697F72"/>
    <w:rsid w:val="439D706E"/>
    <w:rsid w:val="43FD779D"/>
    <w:rsid w:val="44005A27"/>
    <w:rsid w:val="44022D2D"/>
    <w:rsid w:val="443D67AA"/>
    <w:rsid w:val="44EB6AC4"/>
    <w:rsid w:val="459933EC"/>
    <w:rsid w:val="45C379EA"/>
    <w:rsid w:val="45DA57E0"/>
    <w:rsid w:val="45FF7670"/>
    <w:rsid w:val="46A47E62"/>
    <w:rsid w:val="46CE3131"/>
    <w:rsid w:val="46FA0791"/>
    <w:rsid w:val="470D3C59"/>
    <w:rsid w:val="47143AB3"/>
    <w:rsid w:val="473A7A93"/>
    <w:rsid w:val="475A24DD"/>
    <w:rsid w:val="479954ED"/>
    <w:rsid w:val="47B3066C"/>
    <w:rsid w:val="48117779"/>
    <w:rsid w:val="484E049A"/>
    <w:rsid w:val="48602C52"/>
    <w:rsid w:val="4875679A"/>
    <w:rsid w:val="493E6BD6"/>
    <w:rsid w:val="496C5467"/>
    <w:rsid w:val="497F6965"/>
    <w:rsid w:val="4A3E412A"/>
    <w:rsid w:val="4AAE4C97"/>
    <w:rsid w:val="4B1412A3"/>
    <w:rsid w:val="4B4C7847"/>
    <w:rsid w:val="4B842010"/>
    <w:rsid w:val="4B8464B4"/>
    <w:rsid w:val="4B904E59"/>
    <w:rsid w:val="4BBA6B91"/>
    <w:rsid w:val="4C577725"/>
    <w:rsid w:val="4CF0159A"/>
    <w:rsid w:val="4D9F75D5"/>
    <w:rsid w:val="4DA93FB0"/>
    <w:rsid w:val="4E1D5877"/>
    <w:rsid w:val="4E231FB4"/>
    <w:rsid w:val="4E9B1B4B"/>
    <w:rsid w:val="4EC16854"/>
    <w:rsid w:val="4F0B73F0"/>
    <w:rsid w:val="4F25085C"/>
    <w:rsid w:val="4F5750A1"/>
    <w:rsid w:val="4F871206"/>
    <w:rsid w:val="4FA3673E"/>
    <w:rsid w:val="4FBA06F6"/>
    <w:rsid w:val="4FC926E8"/>
    <w:rsid w:val="4FCB11BA"/>
    <w:rsid w:val="5009479D"/>
    <w:rsid w:val="50187B40"/>
    <w:rsid w:val="502B33A2"/>
    <w:rsid w:val="505F1AD9"/>
    <w:rsid w:val="508A631B"/>
    <w:rsid w:val="50BB4726"/>
    <w:rsid w:val="50DB0924"/>
    <w:rsid w:val="51340035"/>
    <w:rsid w:val="517945DB"/>
    <w:rsid w:val="5221680B"/>
    <w:rsid w:val="525F123E"/>
    <w:rsid w:val="52650C99"/>
    <w:rsid w:val="52665D96"/>
    <w:rsid w:val="52BF54A6"/>
    <w:rsid w:val="52C04276"/>
    <w:rsid w:val="52CA2DCE"/>
    <w:rsid w:val="52E55A8A"/>
    <w:rsid w:val="52FC2DD4"/>
    <w:rsid w:val="53600E08"/>
    <w:rsid w:val="53997EB5"/>
    <w:rsid w:val="53AB0A82"/>
    <w:rsid w:val="53E619C7"/>
    <w:rsid w:val="53F25202"/>
    <w:rsid w:val="541812EF"/>
    <w:rsid w:val="54285067"/>
    <w:rsid w:val="543F7B3B"/>
    <w:rsid w:val="546E62C5"/>
    <w:rsid w:val="54A75C14"/>
    <w:rsid w:val="54E3790D"/>
    <w:rsid w:val="5554382D"/>
    <w:rsid w:val="55800306"/>
    <w:rsid w:val="55B94C05"/>
    <w:rsid w:val="55C73B6D"/>
    <w:rsid w:val="561D2B6D"/>
    <w:rsid w:val="5620188A"/>
    <w:rsid w:val="565B2BCA"/>
    <w:rsid w:val="566D64C3"/>
    <w:rsid w:val="56A81FD9"/>
    <w:rsid w:val="56D21B7B"/>
    <w:rsid w:val="570B199B"/>
    <w:rsid w:val="57172250"/>
    <w:rsid w:val="57527466"/>
    <w:rsid w:val="578735B4"/>
    <w:rsid w:val="5813665C"/>
    <w:rsid w:val="58743C05"/>
    <w:rsid w:val="588778F0"/>
    <w:rsid w:val="59036C6A"/>
    <w:rsid w:val="591774E0"/>
    <w:rsid w:val="59262959"/>
    <w:rsid w:val="596C5CDD"/>
    <w:rsid w:val="598B6C60"/>
    <w:rsid w:val="59B12B6A"/>
    <w:rsid w:val="59B15987"/>
    <w:rsid w:val="59C363FA"/>
    <w:rsid w:val="59DC5B41"/>
    <w:rsid w:val="5A094B21"/>
    <w:rsid w:val="5A6E0642"/>
    <w:rsid w:val="5A7B7F0D"/>
    <w:rsid w:val="5A9A1850"/>
    <w:rsid w:val="5ACB40C5"/>
    <w:rsid w:val="5B0E2D0B"/>
    <w:rsid w:val="5B30039D"/>
    <w:rsid w:val="5B3F553B"/>
    <w:rsid w:val="5B8A71CF"/>
    <w:rsid w:val="5BA51D9E"/>
    <w:rsid w:val="5BEC4011"/>
    <w:rsid w:val="5BF3356C"/>
    <w:rsid w:val="5BFD3E45"/>
    <w:rsid w:val="5C050B47"/>
    <w:rsid w:val="5C1949F7"/>
    <w:rsid w:val="5CAC724A"/>
    <w:rsid w:val="5CAF24C0"/>
    <w:rsid w:val="5CFE6DAB"/>
    <w:rsid w:val="5D186A5C"/>
    <w:rsid w:val="5DBE10E1"/>
    <w:rsid w:val="5DBE6D1C"/>
    <w:rsid w:val="5DD46C06"/>
    <w:rsid w:val="5DD5494D"/>
    <w:rsid w:val="5DD77F48"/>
    <w:rsid w:val="5E07169A"/>
    <w:rsid w:val="5E227B93"/>
    <w:rsid w:val="5E4533B6"/>
    <w:rsid w:val="5E6B7484"/>
    <w:rsid w:val="5EB44658"/>
    <w:rsid w:val="5F0B4ACB"/>
    <w:rsid w:val="5F46756B"/>
    <w:rsid w:val="5F4A6106"/>
    <w:rsid w:val="5F54617E"/>
    <w:rsid w:val="5F950838"/>
    <w:rsid w:val="5FC25337"/>
    <w:rsid w:val="60302184"/>
    <w:rsid w:val="60372CEF"/>
    <w:rsid w:val="60477D84"/>
    <w:rsid w:val="604D2EC1"/>
    <w:rsid w:val="60692E08"/>
    <w:rsid w:val="60756901"/>
    <w:rsid w:val="607728BE"/>
    <w:rsid w:val="60913E6F"/>
    <w:rsid w:val="60934D78"/>
    <w:rsid w:val="60AA452E"/>
    <w:rsid w:val="61671D60"/>
    <w:rsid w:val="61861E5E"/>
    <w:rsid w:val="618D2C57"/>
    <w:rsid w:val="61990FB0"/>
    <w:rsid w:val="61C64CD9"/>
    <w:rsid w:val="62156D2A"/>
    <w:rsid w:val="62476747"/>
    <w:rsid w:val="6256605D"/>
    <w:rsid w:val="6270328E"/>
    <w:rsid w:val="62AB04F8"/>
    <w:rsid w:val="62FF4946"/>
    <w:rsid w:val="631F28F3"/>
    <w:rsid w:val="632F5266"/>
    <w:rsid w:val="63603E3C"/>
    <w:rsid w:val="63D556A7"/>
    <w:rsid w:val="64030466"/>
    <w:rsid w:val="64552344"/>
    <w:rsid w:val="64B11C70"/>
    <w:rsid w:val="64B74DAD"/>
    <w:rsid w:val="64F21B26"/>
    <w:rsid w:val="65EA2390"/>
    <w:rsid w:val="65F8742B"/>
    <w:rsid w:val="65F91F05"/>
    <w:rsid w:val="66544016"/>
    <w:rsid w:val="673152EA"/>
    <w:rsid w:val="673A6AC4"/>
    <w:rsid w:val="673B1CC5"/>
    <w:rsid w:val="67C22427"/>
    <w:rsid w:val="67C454CF"/>
    <w:rsid w:val="68672247"/>
    <w:rsid w:val="6878511A"/>
    <w:rsid w:val="687A797D"/>
    <w:rsid w:val="68A3020D"/>
    <w:rsid w:val="691D0B39"/>
    <w:rsid w:val="694A2693"/>
    <w:rsid w:val="6A3824EC"/>
    <w:rsid w:val="6A3B7A6E"/>
    <w:rsid w:val="6AD16ECB"/>
    <w:rsid w:val="6AD46B17"/>
    <w:rsid w:val="6AF26B3F"/>
    <w:rsid w:val="6BB06098"/>
    <w:rsid w:val="6BBA3B00"/>
    <w:rsid w:val="6C6770B8"/>
    <w:rsid w:val="6C737648"/>
    <w:rsid w:val="6CA65E33"/>
    <w:rsid w:val="6CD337F3"/>
    <w:rsid w:val="6DC50562"/>
    <w:rsid w:val="6DDD7632"/>
    <w:rsid w:val="6E0A58FC"/>
    <w:rsid w:val="6E5E3F28"/>
    <w:rsid w:val="6ECD50F5"/>
    <w:rsid w:val="6EE13152"/>
    <w:rsid w:val="6EF015E7"/>
    <w:rsid w:val="6EF31A84"/>
    <w:rsid w:val="6F7E4E45"/>
    <w:rsid w:val="70450BCD"/>
    <w:rsid w:val="706109EE"/>
    <w:rsid w:val="70974410"/>
    <w:rsid w:val="70B53D04"/>
    <w:rsid w:val="70C366B0"/>
    <w:rsid w:val="70D31B3F"/>
    <w:rsid w:val="70ED4030"/>
    <w:rsid w:val="71017ADB"/>
    <w:rsid w:val="712A1E31"/>
    <w:rsid w:val="713B72AB"/>
    <w:rsid w:val="7172737E"/>
    <w:rsid w:val="71881FAB"/>
    <w:rsid w:val="71B20DD6"/>
    <w:rsid w:val="71F75576"/>
    <w:rsid w:val="721D0945"/>
    <w:rsid w:val="729624A5"/>
    <w:rsid w:val="72FF0FFF"/>
    <w:rsid w:val="73235A6B"/>
    <w:rsid w:val="74065015"/>
    <w:rsid w:val="743401C8"/>
    <w:rsid w:val="74361BC1"/>
    <w:rsid w:val="74534BB7"/>
    <w:rsid w:val="74AD55AB"/>
    <w:rsid w:val="74C030FA"/>
    <w:rsid w:val="74D84FF7"/>
    <w:rsid w:val="74E33A76"/>
    <w:rsid w:val="751E733F"/>
    <w:rsid w:val="7557416E"/>
    <w:rsid w:val="755D72AA"/>
    <w:rsid w:val="75B40763"/>
    <w:rsid w:val="75B50E95"/>
    <w:rsid w:val="75E84BD8"/>
    <w:rsid w:val="76236A43"/>
    <w:rsid w:val="76416E57"/>
    <w:rsid w:val="766160EC"/>
    <w:rsid w:val="769320D6"/>
    <w:rsid w:val="76934994"/>
    <w:rsid w:val="7725204A"/>
    <w:rsid w:val="777C7EBC"/>
    <w:rsid w:val="77F51A1C"/>
    <w:rsid w:val="7819395D"/>
    <w:rsid w:val="7844403A"/>
    <w:rsid w:val="78A646CC"/>
    <w:rsid w:val="78A82F32"/>
    <w:rsid w:val="78FD1F08"/>
    <w:rsid w:val="79027F36"/>
    <w:rsid w:val="79427A94"/>
    <w:rsid w:val="797F1EE5"/>
    <w:rsid w:val="7A2D2AD9"/>
    <w:rsid w:val="7A4E3666"/>
    <w:rsid w:val="7A644541"/>
    <w:rsid w:val="7AC56F0E"/>
    <w:rsid w:val="7ACF47A6"/>
    <w:rsid w:val="7AE43E32"/>
    <w:rsid w:val="7AFA5441"/>
    <w:rsid w:val="7B30793B"/>
    <w:rsid w:val="7B4927AB"/>
    <w:rsid w:val="7B6B3781"/>
    <w:rsid w:val="7B731ECB"/>
    <w:rsid w:val="7B86107C"/>
    <w:rsid w:val="7B9F3EBB"/>
    <w:rsid w:val="7BEB5610"/>
    <w:rsid w:val="7C131114"/>
    <w:rsid w:val="7C352D2F"/>
    <w:rsid w:val="7C47503C"/>
    <w:rsid w:val="7C492288"/>
    <w:rsid w:val="7CEC5AE4"/>
    <w:rsid w:val="7D9D3C80"/>
    <w:rsid w:val="7E410F33"/>
    <w:rsid w:val="7E904700"/>
    <w:rsid w:val="7EED5B43"/>
    <w:rsid w:val="7EFB000F"/>
    <w:rsid w:val="7F4C64A1"/>
    <w:rsid w:val="7F710522"/>
    <w:rsid w:val="7F973464"/>
    <w:rsid w:val="7FC45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18"/>
      <w:jc w:val="left"/>
    </w:pPr>
    <w:rPr>
      <w:rFonts w:ascii="宋体" w:hAnsi="宋体"/>
      <w:kern w:val="0"/>
      <w:sz w:val="23"/>
      <w:szCs w:val="23"/>
      <w:lang w:eastAsia="en-US"/>
    </w:rPr>
  </w:style>
  <w:style w:type="paragraph" w:styleId="4">
    <w:name w:val="Body Text Indent"/>
    <w:basedOn w:val="1"/>
    <w:qFormat/>
    <w:uiPriority w:val="0"/>
    <w:pPr>
      <w:spacing w:after="120"/>
      <w:ind w:left="420" w:leftChars="200"/>
    </w:pPr>
    <w:rPr>
      <w:rFonts w:ascii="Times New Roman" w:hAnsi="Times New Roman" w:eastAsia="宋体" w:cs="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qFormat/>
    <w:uiPriority w:val="0"/>
    <w:pPr>
      <w:ind w:firstLine="420" w:firstLineChars="200"/>
    </w:pPr>
    <w:rPr>
      <w:rFonts w:ascii="Times New Roman" w:hAnsi="Times New Roman" w:eastAsia="宋体" w:cs="Times New Roman"/>
    </w:rPr>
  </w:style>
  <w:style w:type="character" w:styleId="11">
    <w:name w:val="Strong"/>
    <w:basedOn w:val="10"/>
    <w:qFormat/>
    <w:uiPriority w:val="0"/>
    <w:rPr>
      <w:b/>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5647</Words>
  <Characters>6116</Characters>
  <Lines>0</Lines>
  <Paragraphs>0</Paragraphs>
  <TotalTime>3</TotalTime>
  <ScaleCrop>false</ScaleCrop>
  <LinksUpToDate>false</LinksUpToDate>
  <CharactersWithSpaces>6397</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2022-04-27T06:30:00Z</dcterms:created>
  <dc:creator>Administrator</dc:creator>
  <cp:lastModifiedBy>萌二先生</cp:lastModifiedBy>
  <cp:lastPrinted>2024-11-29T09:25:00Z</cp:lastPrinted>
  <dcterms:modified xsi:type="dcterms:W3CDTF">2026-01-10T06:17:32Z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C60D46AB417748CDA165B0413875B966_13</vt:lpwstr>
  </property>
  <property fmtid="{D5CDD505-2E9C-101B-9397-08002B2CF9AE}" pid="4" name="KSOTemplateDocerSaveRecord">
    <vt:lpwstr>eyJoZGlkIjoiOTc4ZTk5ODJjN2ZiMTk2OTljYzZlZmVhNzNjMTQ2NGEiLCJ1c2VySWQiOiI3NDExODYyODMifQ==</vt:lpwstr>
  </property>
</Properties>
</file>