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057EA">
      <w:pPr>
        <w:jc w:val="center"/>
        <w:rPr>
          <w:rFonts w:hint="eastAsia"/>
          <w:b/>
          <w:sz w:val="44"/>
          <w:szCs w:val="44"/>
          <w:lang w:val="en-US" w:eastAsia="zh-CN"/>
        </w:rPr>
      </w:pPr>
      <w:r>
        <w:rPr>
          <w:rFonts w:hint="eastAsia"/>
          <w:b/>
          <w:sz w:val="44"/>
          <w:szCs w:val="44"/>
          <w:lang w:val="en-US" w:eastAsia="zh-CN"/>
        </w:rPr>
        <w:t>康平县工业和信息化局</w:t>
      </w:r>
    </w:p>
    <w:p w14:paraId="25AC5D41">
      <w:pPr>
        <w:ind w:firstLine="2209" w:firstLineChars="500"/>
        <w:jc w:val="both"/>
        <w:rPr>
          <w:rFonts w:hint="eastAsia"/>
          <w:b/>
          <w:sz w:val="44"/>
          <w:szCs w:val="44"/>
        </w:rPr>
      </w:pPr>
      <w:r>
        <w:rPr>
          <w:rFonts w:hint="eastAsia"/>
          <w:b/>
          <w:sz w:val="44"/>
          <w:szCs w:val="44"/>
        </w:rPr>
        <w:t>20</w:t>
      </w:r>
      <w:r>
        <w:rPr>
          <w:rFonts w:hint="eastAsia"/>
          <w:b/>
          <w:sz w:val="44"/>
          <w:szCs w:val="44"/>
          <w:lang w:val="en-US" w:eastAsia="zh-CN"/>
        </w:rPr>
        <w:t>21</w:t>
      </w:r>
      <w:r>
        <w:rPr>
          <w:rFonts w:hint="eastAsia"/>
          <w:b/>
          <w:sz w:val="44"/>
          <w:szCs w:val="44"/>
        </w:rPr>
        <w:t>年预算公开说明</w:t>
      </w:r>
    </w:p>
    <w:p w14:paraId="7C371371">
      <w:pPr>
        <w:rPr>
          <w:rFonts w:hint="eastAsia"/>
        </w:rPr>
      </w:pPr>
    </w:p>
    <w:p w14:paraId="48B806A5">
      <w:pPr>
        <w:pStyle w:val="5"/>
        <w:ind w:firstLine="630" w:firstLineChars="196"/>
        <w:rPr>
          <w:rFonts w:hint="eastAsia" w:ascii="仿宋" w:hAnsi="仿宋" w:eastAsia="仿宋"/>
          <w:b/>
          <w:sz w:val="32"/>
          <w:szCs w:val="32"/>
        </w:rPr>
      </w:pPr>
      <w:r>
        <w:rPr>
          <w:rFonts w:hint="eastAsia" w:ascii="仿宋" w:hAnsi="仿宋" w:eastAsia="仿宋"/>
          <w:b/>
          <w:sz w:val="32"/>
          <w:szCs w:val="32"/>
        </w:rPr>
        <w:t>一、部门主要职责及机构设置情况</w:t>
      </w:r>
    </w:p>
    <w:p w14:paraId="7CB799E8">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仿宋_GB2312" w:hAnsi="仿宋" w:eastAsia="仿宋_GB2312"/>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部门</w:t>
      </w:r>
      <w:r>
        <w:rPr>
          <w:rFonts w:hint="eastAsia" w:ascii="仿宋" w:hAnsi="仿宋" w:eastAsia="仿宋" w:cs="仿宋"/>
          <w:sz w:val="32"/>
          <w:szCs w:val="32"/>
        </w:rPr>
        <w:t>主要职责是：</w:t>
      </w:r>
    </w:p>
    <w:p w14:paraId="32FE690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（一）</w:t>
      </w:r>
      <w:r>
        <w:rPr>
          <w:rFonts w:hint="eastAsia" w:ascii="仿宋" w:hAnsi="仿宋" w:eastAsia="仿宋" w:cs="仿宋"/>
          <w:sz w:val="32"/>
          <w:szCs w:val="32"/>
        </w:rPr>
        <w:t>组织贯彻国家新型工业化发展战略和政策</w:t>
      </w:r>
      <w:r>
        <w:rPr>
          <w:rFonts w:hint="eastAsia" w:ascii="仿宋" w:hAnsi="仿宋" w:eastAsia="仿宋" w:cs="仿宋"/>
          <w:sz w:val="32"/>
          <w:szCs w:val="32"/>
          <w:lang w:eastAsia="zh-CN"/>
        </w:rPr>
        <w:t>，</w:t>
      </w:r>
      <w:r>
        <w:rPr>
          <w:rFonts w:hint="eastAsia" w:ascii="仿宋" w:hAnsi="仿宋" w:eastAsia="仿宋" w:cs="仿宋"/>
          <w:sz w:val="32"/>
          <w:szCs w:val="32"/>
        </w:rPr>
        <w:t>协调解决新型工业化进程中的有关问题及省、市、县有关要求</w:t>
      </w:r>
      <w:r>
        <w:rPr>
          <w:rFonts w:hint="eastAsia" w:ascii="仿宋" w:hAnsi="仿宋" w:eastAsia="仿宋" w:cs="仿宋"/>
          <w:sz w:val="32"/>
          <w:szCs w:val="32"/>
          <w:lang w:eastAsia="zh-CN"/>
        </w:rPr>
        <w:t>，</w:t>
      </w:r>
      <w:r>
        <w:rPr>
          <w:rFonts w:hint="eastAsia" w:ascii="仿宋" w:hAnsi="仿宋" w:eastAsia="仿宋" w:cs="仿宋"/>
          <w:sz w:val="32"/>
          <w:szCs w:val="32"/>
        </w:rPr>
        <w:t>拟订工业、信息化的发展规划并组织实施</w:t>
      </w:r>
      <w:r>
        <w:rPr>
          <w:rFonts w:hint="eastAsia" w:ascii="仿宋" w:hAnsi="仿宋" w:eastAsia="仿宋" w:cs="仿宋"/>
          <w:sz w:val="32"/>
          <w:szCs w:val="32"/>
          <w:lang w:eastAsia="zh-CN"/>
        </w:rPr>
        <w:t>，</w:t>
      </w:r>
      <w:r>
        <w:rPr>
          <w:rFonts w:hint="eastAsia" w:ascii="仿宋" w:hAnsi="仿宋" w:eastAsia="仿宋" w:cs="仿宋"/>
          <w:sz w:val="32"/>
          <w:szCs w:val="32"/>
        </w:rPr>
        <w:t>推进工业供给侧结构性改革</w:t>
      </w:r>
      <w:r>
        <w:rPr>
          <w:rFonts w:hint="eastAsia" w:ascii="仿宋" w:hAnsi="仿宋" w:eastAsia="仿宋" w:cs="仿宋"/>
          <w:sz w:val="32"/>
          <w:szCs w:val="32"/>
          <w:lang w:eastAsia="zh-CN"/>
        </w:rPr>
        <w:t>，</w:t>
      </w:r>
      <w:r>
        <w:rPr>
          <w:rFonts w:hint="eastAsia" w:ascii="仿宋" w:hAnsi="仿宋" w:eastAsia="仿宋" w:cs="仿宋"/>
          <w:sz w:val="32"/>
          <w:szCs w:val="32"/>
        </w:rPr>
        <w:t>推进产业结构战略性调整和优化升级</w:t>
      </w:r>
      <w:r>
        <w:rPr>
          <w:rFonts w:hint="eastAsia" w:ascii="仿宋" w:hAnsi="仿宋" w:eastAsia="仿宋" w:cs="仿宋"/>
          <w:sz w:val="32"/>
          <w:szCs w:val="32"/>
          <w:lang w:eastAsia="zh-CN"/>
        </w:rPr>
        <w:t>，</w:t>
      </w:r>
      <w:r>
        <w:rPr>
          <w:rFonts w:hint="eastAsia" w:ascii="仿宋" w:hAnsi="仿宋" w:eastAsia="仿宋" w:cs="仿宋"/>
          <w:sz w:val="32"/>
          <w:szCs w:val="32"/>
        </w:rPr>
        <w:t>推进信息化和工业化融合。</w:t>
      </w:r>
    </w:p>
    <w:p w14:paraId="579156D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贯彻执行工业行业规划、计划和产业政策及相关地方性法规和省、市政府规章</w:t>
      </w:r>
      <w:r>
        <w:rPr>
          <w:rFonts w:hint="eastAsia" w:ascii="仿宋" w:hAnsi="仿宋" w:eastAsia="仿宋" w:cs="仿宋"/>
          <w:sz w:val="32"/>
          <w:szCs w:val="32"/>
          <w:lang w:eastAsia="zh-CN"/>
        </w:rPr>
        <w:t>，</w:t>
      </w:r>
      <w:r>
        <w:rPr>
          <w:rFonts w:hint="eastAsia" w:ascii="仿宋" w:hAnsi="仿宋" w:eastAsia="仿宋" w:cs="仿宋"/>
          <w:sz w:val="32"/>
          <w:szCs w:val="32"/>
        </w:rPr>
        <w:t>负责工业和信息化行业管理工作，贯彻执行工业八大产业发展政策措施</w:t>
      </w:r>
      <w:r>
        <w:rPr>
          <w:rFonts w:hint="eastAsia" w:ascii="仿宋" w:hAnsi="仿宋" w:eastAsia="仿宋" w:cs="仿宋"/>
          <w:sz w:val="32"/>
          <w:szCs w:val="32"/>
          <w:lang w:eastAsia="zh-CN"/>
        </w:rPr>
        <w:t>，</w:t>
      </w:r>
      <w:r>
        <w:rPr>
          <w:rFonts w:hint="eastAsia" w:ascii="仿宋" w:hAnsi="仿宋" w:eastAsia="仿宋" w:cs="仿宋"/>
          <w:sz w:val="32"/>
          <w:szCs w:val="32"/>
        </w:rPr>
        <w:t>指导行业质量管理工作。</w:t>
      </w:r>
    </w:p>
    <w:p w14:paraId="11BDB62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负责监测分析工业、中小企业（非公经济、民营经济）的运行态势</w:t>
      </w:r>
      <w:r>
        <w:rPr>
          <w:rFonts w:hint="eastAsia" w:ascii="仿宋" w:hAnsi="仿宋" w:eastAsia="仿宋" w:cs="仿宋"/>
          <w:sz w:val="32"/>
          <w:szCs w:val="32"/>
          <w:lang w:eastAsia="zh-CN"/>
        </w:rPr>
        <w:t>，</w:t>
      </w:r>
      <w:r>
        <w:rPr>
          <w:rFonts w:hint="eastAsia" w:ascii="仿宋" w:hAnsi="仿宋" w:eastAsia="仿宋" w:cs="仿宋"/>
          <w:sz w:val="32"/>
          <w:szCs w:val="32"/>
        </w:rPr>
        <w:t>提出调控目标和调节建议</w:t>
      </w:r>
      <w:r>
        <w:rPr>
          <w:rFonts w:hint="eastAsia" w:ascii="仿宋" w:hAnsi="仿宋" w:eastAsia="仿宋" w:cs="仿宋"/>
          <w:sz w:val="32"/>
          <w:szCs w:val="32"/>
          <w:lang w:eastAsia="zh-CN"/>
        </w:rPr>
        <w:t>，</w:t>
      </w:r>
      <w:r>
        <w:rPr>
          <w:rFonts w:hint="eastAsia" w:ascii="仿宋" w:hAnsi="仿宋" w:eastAsia="仿宋" w:cs="仿宋"/>
          <w:sz w:val="32"/>
          <w:szCs w:val="32"/>
        </w:rPr>
        <w:t>负责日常工业经济的调控</w:t>
      </w:r>
      <w:r>
        <w:rPr>
          <w:rFonts w:hint="eastAsia" w:ascii="仿宋" w:hAnsi="仿宋" w:eastAsia="仿宋" w:cs="仿宋"/>
          <w:sz w:val="32"/>
          <w:szCs w:val="32"/>
          <w:lang w:eastAsia="zh-CN"/>
        </w:rPr>
        <w:t>，</w:t>
      </w:r>
      <w:r>
        <w:rPr>
          <w:rFonts w:hint="eastAsia" w:ascii="仿宋" w:hAnsi="仿宋" w:eastAsia="仿宋" w:cs="仿宋"/>
          <w:sz w:val="32"/>
          <w:szCs w:val="32"/>
        </w:rPr>
        <w:t>统计和发布相关信息</w:t>
      </w:r>
      <w:r>
        <w:rPr>
          <w:rFonts w:hint="eastAsia" w:ascii="仿宋" w:hAnsi="仿宋" w:eastAsia="仿宋" w:cs="仿宋"/>
          <w:sz w:val="32"/>
          <w:szCs w:val="32"/>
          <w:lang w:eastAsia="zh-CN"/>
        </w:rPr>
        <w:t>，</w:t>
      </w:r>
      <w:r>
        <w:rPr>
          <w:rFonts w:hint="eastAsia" w:ascii="仿宋" w:hAnsi="仿宋" w:eastAsia="仿宋" w:cs="仿宋"/>
          <w:sz w:val="32"/>
          <w:szCs w:val="32"/>
        </w:rPr>
        <w:t>进行预测预警和信息引导</w:t>
      </w:r>
      <w:r>
        <w:rPr>
          <w:rFonts w:hint="eastAsia" w:ascii="仿宋" w:hAnsi="仿宋" w:eastAsia="仿宋" w:cs="仿宋"/>
          <w:sz w:val="32"/>
          <w:szCs w:val="32"/>
          <w:lang w:eastAsia="zh-CN"/>
        </w:rPr>
        <w:t>，</w:t>
      </w:r>
      <w:r>
        <w:rPr>
          <w:rFonts w:hint="eastAsia" w:ascii="仿宋" w:hAnsi="仿宋" w:eastAsia="仿宋" w:cs="仿宋"/>
          <w:sz w:val="32"/>
          <w:szCs w:val="32"/>
        </w:rPr>
        <w:t>协调解决工业运行发展中的有关问题并提出建议，负责工业应急管理、产业安全和参与国防动员有关工作，负责煤电油水气运等基础生产要素的协调保障，负责指导工业行业加强安全生产管理工作。</w:t>
      </w:r>
    </w:p>
    <w:p w14:paraId="11C34BAA">
      <w:pPr>
        <w:keepNext w:val="0"/>
        <w:keepLines w:val="0"/>
        <w:pageBreakBefore w:val="0"/>
        <w:widowControl w:val="0"/>
        <w:kinsoku/>
        <w:wordWrap/>
        <w:overflowPunct/>
        <w:topLinePunct w:val="0"/>
        <w:autoSpaceDE/>
        <w:autoSpaceDN/>
        <w:bidi w:val="0"/>
        <w:adjustRightInd/>
        <w:snapToGrid/>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（四）负责提出工业和信息化固定资产投资规模和方向（含利用外资和境外投资），制定年度投资计划并组织实施。组织落实国家、省和市相关投资政策，归口管理</w:t>
      </w:r>
      <w:r>
        <w:rPr>
          <w:rFonts w:hint="eastAsia" w:ascii="仿宋" w:hAnsi="仿宋" w:eastAsia="仿宋" w:cs="仿宋"/>
          <w:sz w:val="32"/>
          <w:szCs w:val="32"/>
          <w:lang w:eastAsia="zh-CN"/>
        </w:rPr>
        <w:t>全县</w:t>
      </w:r>
      <w:r>
        <w:rPr>
          <w:rFonts w:hint="eastAsia" w:ascii="仿宋" w:hAnsi="仿宋" w:eastAsia="仿宋" w:cs="仿宋"/>
          <w:sz w:val="32"/>
          <w:szCs w:val="32"/>
        </w:rPr>
        <w:t>工业技术改造项目。研究提出年度县级财政相关专项资金预算、使用方向和支持重点，制定年度资金计划并组织实施。贯彻执行工业和信息化专项资金检查与评价的管理制度。按规定权限负责国家、省、市、县规划内和年度</w:t>
      </w:r>
      <w:r>
        <w:rPr>
          <w:rFonts w:hint="eastAsia" w:ascii="仿宋" w:hAnsi="仿宋" w:eastAsia="仿宋" w:cs="仿宋"/>
          <w:sz w:val="32"/>
          <w:szCs w:val="32"/>
          <w:lang w:eastAsia="zh-CN"/>
        </w:rPr>
        <w:t>计划</w:t>
      </w:r>
      <w:r>
        <w:rPr>
          <w:rFonts w:hint="eastAsia" w:ascii="仿宋" w:hAnsi="仿宋" w:eastAsia="仿宋" w:cs="仿宋"/>
          <w:sz w:val="32"/>
          <w:szCs w:val="32"/>
        </w:rPr>
        <w:t>内固定资产项目备案、核准和审批。</w:t>
      </w:r>
    </w:p>
    <w:p w14:paraId="46FE9A5E">
      <w:pPr>
        <w:keepNext w:val="0"/>
        <w:keepLines w:val="0"/>
        <w:pageBreakBefore w:val="0"/>
        <w:widowControl w:val="0"/>
        <w:kinsoku/>
        <w:wordWrap/>
        <w:overflowPunct/>
        <w:topLinePunct w:val="0"/>
        <w:autoSpaceDE/>
        <w:autoSpaceDN/>
        <w:bidi w:val="0"/>
        <w:adjustRightInd/>
        <w:snapToGrid/>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（五）贯彻执行上级工业和信息产业企业技术创新、技术进步、技术引进的政策和标准并拟定规划，指导和协调重点技术创新项目实施，推进先进技术改造和传统产业升级。组织开展</w:t>
      </w:r>
      <w:r>
        <w:rPr>
          <w:rFonts w:hint="eastAsia" w:ascii="仿宋" w:hAnsi="仿宋" w:eastAsia="仿宋" w:cs="仿宋"/>
          <w:sz w:val="32"/>
          <w:szCs w:val="32"/>
          <w:lang w:eastAsia="zh-CN"/>
        </w:rPr>
        <w:t>企业</w:t>
      </w:r>
      <w:r>
        <w:rPr>
          <w:rFonts w:hint="eastAsia" w:ascii="仿宋" w:hAnsi="仿宋" w:eastAsia="仿宋" w:cs="仿宋"/>
          <w:sz w:val="32"/>
          <w:szCs w:val="32"/>
        </w:rPr>
        <w:t>技术创新和产学研用协同改革试验。指导和推动企业技术中心和技术创新体系建设，指导推进软件业、信息服务业和新兴产业发展。</w:t>
      </w:r>
    </w:p>
    <w:p w14:paraId="0895A194">
      <w:pPr>
        <w:keepNext w:val="0"/>
        <w:keepLines w:val="0"/>
        <w:pageBreakBefore w:val="0"/>
        <w:widowControl w:val="0"/>
        <w:kinsoku/>
        <w:wordWrap/>
        <w:overflowPunct/>
        <w:topLinePunct w:val="0"/>
        <w:autoSpaceDE/>
        <w:autoSpaceDN/>
        <w:bidi w:val="0"/>
        <w:adjustRightInd/>
        <w:snapToGrid/>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六）贯彻落实制造强国、制造强省和制造强市战略和部署，实施“中国制造2025”行动纲要，提出制造强县的工作措施和建议。参与拟定工业领域生产性服务业发展规划，参与推进工业领域生产性服务业相关工作，促进制造业与服务业融合发展。承担振兴装备制造业组织协调工作</w:t>
      </w:r>
      <w:r>
        <w:rPr>
          <w:rFonts w:hint="eastAsia" w:ascii="仿宋" w:hAnsi="仿宋" w:eastAsia="仿宋" w:cs="仿宋"/>
          <w:sz w:val="32"/>
          <w:szCs w:val="32"/>
          <w:lang w:eastAsia="zh-CN"/>
        </w:rPr>
        <w:t>，</w:t>
      </w:r>
      <w:r>
        <w:rPr>
          <w:rFonts w:hint="eastAsia" w:ascii="仿宋" w:hAnsi="仿宋" w:eastAsia="仿宋" w:cs="仿宋"/>
          <w:sz w:val="32"/>
          <w:szCs w:val="32"/>
        </w:rPr>
        <w:t>贯彻执行国家、省、市重大技术装备发展和自主创新规划工作任务。</w:t>
      </w:r>
    </w:p>
    <w:p w14:paraId="14AAC859">
      <w:pPr>
        <w:keepNext w:val="0"/>
        <w:keepLines w:val="0"/>
        <w:pageBreakBefore w:val="0"/>
        <w:widowControl w:val="0"/>
        <w:kinsoku/>
        <w:wordWrap/>
        <w:overflowPunct/>
        <w:topLinePunct w:val="0"/>
        <w:autoSpaceDE/>
        <w:autoSpaceDN/>
        <w:bidi w:val="0"/>
        <w:adjustRightInd/>
        <w:snapToGrid/>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七）贯彻执行工业和信息化的资源节约及综合利用、清洁生产促进政策。参与拟定资源节约和综合利用、清洁生产促进规划，组织协调相关重大示范工程和新产品、新技术、新设备、新材料的推广应用。负责全县节能执法的监督管理工作。</w:t>
      </w:r>
    </w:p>
    <w:p w14:paraId="52F50CE2">
      <w:pPr>
        <w:keepNext w:val="0"/>
        <w:keepLines w:val="0"/>
        <w:pageBreakBefore w:val="0"/>
        <w:widowControl w:val="0"/>
        <w:kinsoku/>
        <w:wordWrap/>
        <w:overflowPunct/>
        <w:topLinePunct w:val="0"/>
        <w:autoSpaceDE/>
        <w:autoSpaceDN/>
        <w:bidi w:val="0"/>
        <w:adjustRightInd/>
        <w:snapToGrid/>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（八）拟定产业集群发展规划，贯彻执行相关政策，扶持重点产业集群发展，培育壮大重点产业集群。</w:t>
      </w:r>
    </w:p>
    <w:p w14:paraId="1BE1D529">
      <w:pPr>
        <w:keepNext w:val="0"/>
        <w:keepLines w:val="0"/>
        <w:pageBreakBefore w:val="0"/>
        <w:widowControl w:val="0"/>
        <w:kinsoku/>
        <w:wordWrap/>
        <w:overflowPunct/>
        <w:topLinePunct w:val="0"/>
        <w:autoSpaceDE/>
        <w:autoSpaceDN/>
        <w:bidi w:val="0"/>
        <w:adjustRightInd/>
        <w:snapToGrid/>
        <w:ind w:firstLine="480" w:firstLineChars="150"/>
        <w:textAlignment w:val="auto"/>
        <w:rPr>
          <w:rFonts w:hint="eastAsia" w:ascii="仿宋" w:hAnsi="仿宋" w:eastAsia="仿宋" w:cs="仿宋"/>
          <w:sz w:val="32"/>
          <w:szCs w:val="32"/>
        </w:rPr>
      </w:pPr>
      <w:r>
        <w:rPr>
          <w:rFonts w:hint="eastAsia" w:ascii="仿宋" w:hAnsi="仿宋" w:eastAsia="仿宋" w:cs="仿宋"/>
          <w:sz w:val="32"/>
          <w:szCs w:val="32"/>
        </w:rPr>
        <w:t>（九）负责全县（含农村）电力行政管理。负责电力行政执法与监督管理，监测分析电力运行态势，平衡电力资源，协调电力供需、电网运行、电力运营中有关问题，培育电力市场。</w:t>
      </w:r>
    </w:p>
    <w:p w14:paraId="05DD85B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（十）</w:t>
      </w:r>
      <w:r>
        <w:rPr>
          <w:rFonts w:hint="eastAsia" w:ascii="仿宋" w:hAnsi="仿宋" w:eastAsia="仿宋" w:cs="仿宋"/>
          <w:sz w:val="32"/>
          <w:szCs w:val="32"/>
        </w:rPr>
        <w:t>负责对全县工业供热和用热实行统一规划和监督管理。</w:t>
      </w:r>
    </w:p>
    <w:p w14:paraId="1F8C6BD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lang w:eastAsia="zh-CN"/>
        </w:rPr>
        <w:t>（十一）</w:t>
      </w:r>
      <w:r>
        <w:rPr>
          <w:rFonts w:hint="eastAsia" w:ascii="仿宋" w:hAnsi="仿宋" w:eastAsia="仿宋" w:cs="仿宋"/>
          <w:sz w:val="32"/>
          <w:szCs w:val="32"/>
          <w:u w:val="none"/>
        </w:rPr>
        <w:t>贯彻执行高技术产业中涉及生物医药、新材料、信息产业等的规划、政策</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指导行业技术创新和技术进步，组织实施科技重大项目</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推进相关科研成果产业化</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推进信息技术应用</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推动软件业、信息服务业和新兴产业发展。</w:t>
      </w:r>
    </w:p>
    <w:p w14:paraId="726E524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（十二）</w:t>
      </w:r>
      <w:r>
        <w:rPr>
          <w:rFonts w:hint="eastAsia" w:ascii="仿宋" w:hAnsi="仿宋" w:eastAsia="仿宋" w:cs="仿宋"/>
          <w:sz w:val="32"/>
          <w:szCs w:val="32"/>
        </w:rPr>
        <w:t>贯彻执行国务院关于振兴东北老工业基地相关政策措施及国家、省、市大数据、互联网</w:t>
      </w:r>
      <w:r>
        <w:rPr>
          <w:rFonts w:hint="eastAsia" w:ascii="仿宋" w:hAnsi="仿宋" w:eastAsia="仿宋" w:cs="仿宋"/>
          <w:sz w:val="32"/>
          <w:szCs w:val="32"/>
          <w:lang w:eastAsia="zh-CN"/>
        </w:rPr>
        <w:t>＋</w:t>
      </w:r>
      <w:r>
        <w:rPr>
          <w:rFonts w:hint="eastAsia" w:ascii="仿宋" w:hAnsi="仿宋" w:eastAsia="仿宋" w:cs="仿宋"/>
          <w:sz w:val="32"/>
          <w:szCs w:val="32"/>
        </w:rPr>
        <w:t>、智慧城市发展战略、政策方针、法律法规和省委省政府、市委市政府有关要求，贯彻执行相关地方性法规、规章和政策措施。负责有关</w:t>
      </w:r>
      <w:r>
        <w:rPr>
          <w:rFonts w:hint="eastAsia" w:ascii="仿宋" w:hAnsi="仿宋" w:eastAsia="仿宋" w:cs="仿宋"/>
          <w:color w:val="auto"/>
          <w:sz w:val="32"/>
          <w:szCs w:val="32"/>
        </w:rPr>
        <w:t>行政复议、行政诉讼和执法监督、</w:t>
      </w:r>
      <w:r>
        <w:rPr>
          <w:rFonts w:hint="eastAsia" w:ascii="仿宋" w:hAnsi="仿宋" w:eastAsia="仿宋" w:cs="仿宋"/>
          <w:sz w:val="32"/>
          <w:szCs w:val="32"/>
        </w:rPr>
        <w:t>法治宣传工作。</w:t>
      </w:r>
    </w:p>
    <w:p w14:paraId="7CC9D44E">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（十三）</w:t>
      </w:r>
      <w:r>
        <w:rPr>
          <w:rFonts w:hint="eastAsia" w:ascii="仿宋" w:hAnsi="仿宋" w:eastAsia="仿宋" w:cs="仿宋"/>
          <w:sz w:val="32"/>
          <w:szCs w:val="32"/>
        </w:rPr>
        <w:t>研究制定全县大数据、互联网</w:t>
      </w:r>
      <w:r>
        <w:rPr>
          <w:rFonts w:hint="eastAsia" w:ascii="仿宋" w:hAnsi="仿宋" w:eastAsia="仿宋" w:cs="仿宋"/>
          <w:sz w:val="32"/>
          <w:szCs w:val="32"/>
          <w:lang w:eastAsia="zh-CN"/>
        </w:rPr>
        <w:t>＋</w:t>
      </w:r>
      <w:r>
        <w:rPr>
          <w:rFonts w:hint="eastAsia" w:ascii="仿宋" w:hAnsi="仿宋" w:eastAsia="仿宋" w:cs="仿宋"/>
          <w:sz w:val="32"/>
          <w:szCs w:val="32"/>
        </w:rPr>
        <w:t>、智慧城市等发展战略，研究拟订大数据、智慧城市、高技术产业中涉及信息产业等发展规划并组织实施。推进产业布局调整和产业结构优化升级，推进有关重大项目。</w:t>
      </w:r>
    </w:p>
    <w:p w14:paraId="148C20D6">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（十四）负责监测分析软件服务业、电子信息产业的运行态势，统计和发布相关信息。进行预警预测和信息引导，协调解决产业运行发展中的有关问题并提出建议和调控目标。</w:t>
      </w:r>
    </w:p>
    <w:p w14:paraId="3462B67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五）负责提出软件服务业、电子信息产业固定资产投资规模和方向（含利用外资和境外投资），制定年度投资计划并组织实施。组织落实上级相关投资政策，研究提出县级财政相关专项资金预算、使用方向和支持重点，制定年度资金计划并组织实施。拟定大数据发展专项资金年度使用计划并组织实施，指导大数据基金的建立和管理。</w:t>
      </w:r>
    </w:p>
    <w:p w14:paraId="527C96F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（十六）负责全县软件服务业、电子信息产业发展和行业管理，开展软件服务业、电子信息产业的对外区域的合作</w:t>
      </w:r>
      <w:r>
        <w:rPr>
          <w:rFonts w:hint="eastAsia" w:ascii="仿宋" w:hAnsi="仿宋" w:eastAsia="仿宋" w:cs="仿宋"/>
          <w:sz w:val="32"/>
          <w:szCs w:val="32"/>
          <w:lang w:eastAsia="zh-CN"/>
        </w:rPr>
        <w:t>与</w:t>
      </w:r>
      <w:r>
        <w:rPr>
          <w:rFonts w:hint="eastAsia" w:ascii="仿宋" w:hAnsi="仿宋" w:eastAsia="仿宋" w:cs="仿宋"/>
          <w:sz w:val="32"/>
          <w:szCs w:val="32"/>
        </w:rPr>
        <w:t>交流，拟定软件服务业、电子信息产业企业技术创新、技术进步、技术引进的规划并执行相关政策和标准，指导和协调重点技术创新项目实施。促进云计算、大数据、物联网、移动互联网、人工智能、量子通信等新技术的创新应用</w:t>
      </w:r>
      <w:r>
        <w:rPr>
          <w:rFonts w:hint="eastAsia" w:ascii="仿宋" w:hAnsi="仿宋" w:eastAsia="仿宋" w:cs="仿宋"/>
          <w:sz w:val="32"/>
          <w:szCs w:val="32"/>
          <w:lang w:eastAsia="zh-CN"/>
        </w:rPr>
        <w:t>与</w:t>
      </w:r>
      <w:r>
        <w:rPr>
          <w:rFonts w:hint="eastAsia" w:ascii="仿宋" w:hAnsi="仿宋" w:eastAsia="仿宋" w:cs="仿宋"/>
          <w:sz w:val="32"/>
          <w:szCs w:val="32"/>
        </w:rPr>
        <w:t>相关行业融合发展。推动大数据产业链建设、科技成果转化及数据增值服务应用。</w:t>
      </w:r>
    </w:p>
    <w:p w14:paraId="7DBD1042">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七）负责数据资源管理。负责全县数据资源整合、共享、开放、安全、监管工作。贯彻落实国家和省市有关数据资源管理工作政策、规章，组织拟订全县数据资源整合、共享、开放、安全、监管规划。编制全县政务信息资源目录，负责政府部门数据资产目录登记、备案和统计。</w:t>
      </w:r>
    </w:p>
    <w:p w14:paraId="24C152A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（十八）负责统筹推进智慧城市建设。承担全县智慧城市领导小组办公室的日常工作，协调通信企业</w:t>
      </w:r>
      <w:r>
        <w:rPr>
          <w:rFonts w:hint="eastAsia" w:ascii="仿宋" w:hAnsi="仿宋" w:eastAsia="仿宋" w:cs="仿宋"/>
          <w:sz w:val="32"/>
          <w:szCs w:val="32"/>
          <w:lang w:eastAsia="zh-CN"/>
        </w:rPr>
        <w:t>，</w:t>
      </w:r>
      <w:r>
        <w:rPr>
          <w:rFonts w:hint="eastAsia" w:ascii="仿宋" w:hAnsi="仿宋" w:eastAsia="仿宋" w:cs="仿宋"/>
          <w:sz w:val="32"/>
          <w:szCs w:val="32"/>
        </w:rPr>
        <w:t>推动跨行业、跨部门的互联互通和重要信息资源的开发利用和共享等。推进电子政务发展，承担按照规定</w:t>
      </w:r>
      <w:r>
        <w:rPr>
          <w:rFonts w:hint="eastAsia" w:ascii="仿宋" w:hAnsi="仿宋" w:eastAsia="仿宋" w:cs="仿宋"/>
          <w:sz w:val="32"/>
          <w:szCs w:val="32"/>
          <w:lang w:eastAsia="zh-CN"/>
        </w:rPr>
        <w:t>权限</w:t>
      </w:r>
      <w:r>
        <w:rPr>
          <w:rFonts w:hint="eastAsia" w:ascii="仿宋" w:hAnsi="仿宋" w:eastAsia="仿宋" w:cs="仿宋"/>
          <w:sz w:val="32"/>
          <w:szCs w:val="32"/>
        </w:rPr>
        <w:t>对全县电子政务工程建设专项资金</w:t>
      </w:r>
      <w:r>
        <w:rPr>
          <w:rFonts w:hint="eastAsia" w:ascii="仿宋" w:hAnsi="仿宋" w:eastAsia="仿宋" w:cs="仿宋"/>
          <w:sz w:val="32"/>
          <w:szCs w:val="32"/>
          <w:lang w:eastAsia="zh-CN"/>
        </w:rPr>
        <w:t>计划</w:t>
      </w:r>
      <w:r>
        <w:rPr>
          <w:rFonts w:hint="eastAsia" w:ascii="仿宋" w:hAnsi="仿宋" w:eastAsia="仿宋" w:cs="仿宋"/>
          <w:sz w:val="32"/>
          <w:szCs w:val="32"/>
        </w:rPr>
        <w:t>项目组织和管理。</w:t>
      </w:r>
    </w:p>
    <w:p w14:paraId="34C287F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（十九）</w:t>
      </w:r>
      <w:r>
        <w:rPr>
          <w:rFonts w:hint="eastAsia" w:ascii="仿宋" w:hAnsi="仿宋" w:eastAsia="仿宋" w:cs="仿宋"/>
          <w:sz w:val="32"/>
          <w:szCs w:val="32"/>
          <w:lang w:eastAsia="zh-CN"/>
        </w:rPr>
        <w:t>配合上级部门做好</w:t>
      </w:r>
      <w:r>
        <w:rPr>
          <w:rFonts w:hint="eastAsia" w:ascii="仿宋" w:hAnsi="仿宋" w:eastAsia="仿宋" w:cs="仿宋"/>
          <w:sz w:val="32"/>
          <w:szCs w:val="32"/>
        </w:rPr>
        <w:t>管理无线电频谱资源</w:t>
      </w:r>
      <w:r>
        <w:rPr>
          <w:rFonts w:hint="eastAsia" w:ascii="仿宋" w:hAnsi="仿宋" w:eastAsia="仿宋" w:cs="仿宋"/>
          <w:sz w:val="32"/>
          <w:szCs w:val="32"/>
          <w:lang w:eastAsia="zh-CN"/>
        </w:rPr>
        <w:t>、</w:t>
      </w:r>
      <w:r>
        <w:rPr>
          <w:rFonts w:hint="eastAsia" w:ascii="仿宋" w:hAnsi="仿宋" w:eastAsia="仿宋" w:cs="仿宋"/>
          <w:sz w:val="32"/>
          <w:szCs w:val="32"/>
        </w:rPr>
        <w:t>无线电台（站）</w:t>
      </w:r>
      <w:r>
        <w:rPr>
          <w:rFonts w:hint="eastAsia" w:ascii="仿宋" w:hAnsi="仿宋" w:eastAsia="仿宋" w:cs="仿宋"/>
          <w:sz w:val="32"/>
          <w:szCs w:val="32"/>
          <w:lang w:eastAsia="zh-CN"/>
        </w:rPr>
        <w:t>、</w:t>
      </w:r>
      <w:r>
        <w:rPr>
          <w:rFonts w:hint="eastAsia" w:ascii="仿宋" w:hAnsi="仿宋" w:eastAsia="仿宋" w:cs="仿宋"/>
          <w:sz w:val="32"/>
          <w:szCs w:val="32"/>
        </w:rPr>
        <w:t>军地间无线电管理</w:t>
      </w:r>
      <w:r>
        <w:rPr>
          <w:rFonts w:hint="eastAsia" w:ascii="仿宋" w:hAnsi="仿宋" w:eastAsia="仿宋" w:cs="仿宋"/>
          <w:sz w:val="32"/>
          <w:szCs w:val="32"/>
          <w:lang w:eastAsia="zh-CN"/>
        </w:rPr>
        <w:t>以及</w:t>
      </w:r>
      <w:r>
        <w:rPr>
          <w:rFonts w:hint="eastAsia" w:ascii="仿宋" w:hAnsi="仿宋" w:eastAsia="仿宋" w:cs="仿宋"/>
          <w:sz w:val="32"/>
          <w:szCs w:val="32"/>
        </w:rPr>
        <w:t>电磁干扰</w:t>
      </w:r>
      <w:r>
        <w:rPr>
          <w:rFonts w:hint="eastAsia" w:ascii="仿宋" w:hAnsi="仿宋" w:eastAsia="仿宋" w:cs="仿宋"/>
          <w:sz w:val="32"/>
          <w:szCs w:val="32"/>
          <w:lang w:eastAsia="zh-CN"/>
        </w:rPr>
        <w:t>等相关</w:t>
      </w:r>
      <w:r>
        <w:rPr>
          <w:rFonts w:hint="eastAsia" w:ascii="仿宋" w:hAnsi="仿宋" w:eastAsia="仿宋" w:cs="仿宋"/>
          <w:sz w:val="32"/>
          <w:szCs w:val="32"/>
        </w:rPr>
        <w:t>事宜，</w:t>
      </w:r>
      <w:r>
        <w:rPr>
          <w:rFonts w:hint="eastAsia" w:ascii="仿宋" w:hAnsi="仿宋" w:eastAsia="仿宋" w:cs="仿宋"/>
          <w:sz w:val="32"/>
          <w:szCs w:val="32"/>
          <w:lang w:eastAsia="zh-CN"/>
        </w:rPr>
        <w:t>配合上级部门做好</w:t>
      </w:r>
      <w:r>
        <w:rPr>
          <w:rFonts w:hint="eastAsia" w:ascii="仿宋" w:hAnsi="仿宋" w:eastAsia="仿宋" w:cs="仿宋"/>
          <w:sz w:val="32"/>
          <w:szCs w:val="32"/>
        </w:rPr>
        <w:t>维护空中电波秩序</w:t>
      </w:r>
      <w:r>
        <w:rPr>
          <w:rFonts w:hint="eastAsia" w:ascii="仿宋" w:hAnsi="仿宋" w:eastAsia="仿宋" w:cs="仿宋"/>
          <w:sz w:val="32"/>
          <w:szCs w:val="32"/>
          <w:lang w:eastAsia="zh-CN"/>
        </w:rPr>
        <w:t>及</w:t>
      </w:r>
      <w:r>
        <w:rPr>
          <w:rFonts w:hint="eastAsia" w:ascii="仿宋" w:hAnsi="仿宋" w:eastAsia="仿宋" w:cs="仿宋"/>
          <w:sz w:val="32"/>
          <w:szCs w:val="32"/>
        </w:rPr>
        <w:t>无线电管制</w:t>
      </w:r>
      <w:r>
        <w:rPr>
          <w:rFonts w:hint="eastAsia" w:ascii="仿宋" w:hAnsi="仿宋" w:eastAsia="仿宋" w:cs="仿宋"/>
          <w:sz w:val="32"/>
          <w:szCs w:val="32"/>
          <w:lang w:eastAsia="zh-CN"/>
        </w:rPr>
        <w:t>等工作</w:t>
      </w:r>
      <w:r>
        <w:rPr>
          <w:rFonts w:hint="eastAsia" w:ascii="仿宋" w:hAnsi="仿宋" w:eastAsia="仿宋" w:cs="仿宋"/>
          <w:sz w:val="32"/>
          <w:szCs w:val="32"/>
        </w:rPr>
        <w:t>。</w:t>
      </w:r>
    </w:p>
    <w:p w14:paraId="5F42C84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（二十）负责指导大数据、信息产业、智慧城市领域行业协会、联盟等社团工作。</w:t>
      </w:r>
    </w:p>
    <w:p w14:paraId="20EDFF7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lang w:eastAsia="zh-CN"/>
        </w:rPr>
        <w:t>（二十一）</w:t>
      </w:r>
      <w:r>
        <w:rPr>
          <w:rFonts w:hint="eastAsia" w:ascii="仿宋" w:hAnsi="仿宋" w:eastAsia="仿宋" w:cs="仿宋"/>
          <w:sz w:val="32"/>
          <w:szCs w:val="32"/>
          <w:u w:val="none"/>
        </w:rPr>
        <w:t>负责指导全县工业领域信息安全体系建设</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指导重点行业的重要信息系统与基础信息网络(除公共电信网)的安全保障工作</w:t>
      </w:r>
      <w:r>
        <w:rPr>
          <w:rFonts w:hint="eastAsia" w:ascii="仿宋" w:hAnsi="仿宋" w:eastAsia="仿宋" w:cs="仿宋"/>
          <w:sz w:val="32"/>
          <w:szCs w:val="32"/>
          <w:u w:val="none"/>
          <w:lang w:eastAsia="zh-CN"/>
        </w:rPr>
        <w:t>，</w:t>
      </w:r>
      <w:r>
        <w:rPr>
          <w:rFonts w:hint="eastAsia" w:ascii="仿宋" w:hAnsi="仿宋" w:eastAsia="仿宋" w:cs="仿宋"/>
          <w:sz w:val="32"/>
          <w:szCs w:val="32"/>
          <w:u w:val="none"/>
        </w:rPr>
        <w:t>参与处理网络与信息安全的重大事件。</w:t>
      </w:r>
    </w:p>
    <w:p w14:paraId="5543B55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rPr>
        <w:t xml:space="preserve"> (二十二) 配合有关部门做好招商引资工作，参与工业重大招商活动，指导、协调、服务工业招商引资相关工作。</w:t>
      </w:r>
    </w:p>
    <w:p w14:paraId="461153C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u w:val="none"/>
        </w:rPr>
      </w:pPr>
      <w:r>
        <w:rPr>
          <w:rFonts w:hint="eastAsia" w:ascii="仿宋" w:hAnsi="仿宋" w:eastAsia="仿宋" w:cs="仿宋"/>
          <w:sz w:val="32"/>
          <w:szCs w:val="32"/>
          <w:u w:val="none"/>
          <w:lang w:eastAsia="zh-CN"/>
        </w:rPr>
        <w:t>（二十三）</w:t>
      </w:r>
      <w:r>
        <w:rPr>
          <w:rFonts w:hint="eastAsia" w:ascii="仿宋" w:hAnsi="仿宋" w:eastAsia="仿宋" w:cs="仿宋"/>
          <w:sz w:val="32"/>
          <w:szCs w:val="32"/>
          <w:u w:val="none"/>
        </w:rPr>
        <w:t>负责民用爆炸品行业管理有关工作。</w:t>
      </w:r>
    </w:p>
    <w:p w14:paraId="2BF75DF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（二十四）</w:t>
      </w:r>
      <w:r>
        <w:rPr>
          <w:rFonts w:hint="eastAsia" w:ascii="仿宋" w:hAnsi="仿宋" w:eastAsia="仿宋" w:cs="仿宋"/>
          <w:sz w:val="32"/>
          <w:szCs w:val="32"/>
        </w:rPr>
        <w:t>开展工业和信息产业的对外合作与交流</w:t>
      </w:r>
      <w:r>
        <w:rPr>
          <w:rFonts w:hint="eastAsia" w:ascii="仿宋" w:hAnsi="仿宋" w:eastAsia="仿宋" w:cs="仿宋"/>
          <w:sz w:val="32"/>
          <w:szCs w:val="32"/>
          <w:lang w:eastAsia="zh-CN"/>
        </w:rPr>
        <w:t>，</w:t>
      </w:r>
      <w:r>
        <w:rPr>
          <w:rFonts w:hint="eastAsia" w:ascii="仿宋" w:hAnsi="仿宋" w:eastAsia="仿宋" w:cs="仿宋"/>
          <w:sz w:val="32"/>
          <w:szCs w:val="32"/>
        </w:rPr>
        <w:t>负责组织协调外商投资工业和信息产业项目，负责工业和信息产业企业境外投资项目有关管理工作，指导工业和信息产业有关企业开展境外投资和企业并购。按分工承担企业帮扶工作。</w:t>
      </w:r>
    </w:p>
    <w:p w14:paraId="7E9B57A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五）贯彻落实民营经济发展的政策方针和法律法规及地方性政策。拟定促进民营经济发展的中长期规划及年度计划并组织实施。指导中小企业信用担保机构开展金融担保业务，推进中小企业信用担保体系和服务体系建设。指导中小企业维权协调工作。负责集体资产监管。</w:t>
      </w:r>
    </w:p>
    <w:p w14:paraId="10CF092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六）负责加强工业和信息产业企业家队伍建设，组织指导全县工业企业和信息产业企业家、经济管理人员和经营者进行工作交流与培训，指导企业制定引进智力计划并组织实施。负责组织非公有制企业管理人才的培育工作，联系服务一批优秀非公有制企业管理人才，鼓励企业加大人才培养投入力度。</w:t>
      </w:r>
    </w:p>
    <w:p w14:paraId="0B85BE8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（二十七）贯彻执行国家有关科技事业发展和引进国外智力的方针、政策和法律、法规、规章及相关地方性法规、规章和省、市、县有关要求。拟定全县科技创新和引进外国智力规划。</w:t>
      </w:r>
    </w:p>
    <w:p w14:paraId="5383A4B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八）统筹推进县创新体系建设和科技体制改革，会同有关部门健全技术创新激励机制。优化科研体系建设，指导科研机构改革发展，推动企业科技创新能力建设，承担推进科技军民融合发展相关工作，推进县重大科技决策咨询制度建设。</w:t>
      </w:r>
    </w:p>
    <w:p w14:paraId="093B227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十九）牵头建立统一的县科技管理平台和科研项目资金协调、评估、监管机制。会同有关部门提出优化配置科技资源的措施建议，推动多元化科技投入体系建设，协调管理县财政科技计划（专项、基金等）并监督实施。</w:t>
      </w:r>
    </w:p>
    <w:p w14:paraId="447122E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（三十）拟定并组织实施全县基础研究、重大应用基础研究、重大科技创新基地建设</w:t>
      </w:r>
      <w:r>
        <w:rPr>
          <w:rFonts w:hint="eastAsia" w:ascii="仿宋" w:hAnsi="仿宋" w:eastAsia="仿宋" w:cs="仿宋"/>
          <w:sz w:val="32"/>
          <w:szCs w:val="32"/>
          <w:lang w:eastAsia="zh-CN"/>
        </w:rPr>
        <w:t>规划</w:t>
      </w:r>
      <w:r>
        <w:rPr>
          <w:rFonts w:hint="eastAsia" w:ascii="仿宋" w:hAnsi="仿宋" w:eastAsia="仿宋" w:cs="仿宋"/>
          <w:sz w:val="32"/>
          <w:szCs w:val="32"/>
        </w:rPr>
        <w:t>、计划和措施并组织实施，参与编制重大科技基础设施建设规划和监督实施，牵头组织县级各类科技创新平台建设，推动科研条件保障建设和科技资源开放共享。</w:t>
      </w:r>
    </w:p>
    <w:p w14:paraId="0D211E4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（三十一）编制县重大科技项目规划、计划和措施并监督实施，统筹关键</w:t>
      </w:r>
      <w:r>
        <w:rPr>
          <w:rFonts w:hint="eastAsia" w:ascii="仿宋" w:hAnsi="仿宋" w:eastAsia="仿宋" w:cs="仿宋"/>
          <w:sz w:val="32"/>
          <w:szCs w:val="32"/>
          <w:lang w:eastAsia="zh-CN"/>
        </w:rPr>
        <w:t>共</w:t>
      </w:r>
      <w:r>
        <w:rPr>
          <w:rFonts w:hint="eastAsia" w:ascii="仿宋" w:hAnsi="仿宋" w:eastAsia="仿宋" w:cs="仿宋"/>
          <w:sz w:val="32"/>
          <w:szCs w:val="32"/>
        </w:rPr>
        <w:t>性技术、前沿引领技术、现代工程技术、</w:t>
      </w:r>
      <w:r>
        <w:rPr>
          <w:rFonts w:hint="eastAsia" w:ascii="仿宋" w:hAnsi="仿宋" w:eastAsia="仿宋" w:cs="仿宋"/>
          <w:sz w:val="32"/>
          <w:szCs w:val="32"/>
          <w:lang w:eastAsia="zh-CN"/>
        </w:rPr>
        <w:t>颠</w:t>
      </w:r>
      <w:bookmarkStart w:id="0" w:name="_GoBack"/>
      <w:bookmarkEnd w:id="0"/>
      <w:r>
        <w:rPr>
          <w:rFonts w:hint="eastAsia" w:ascii="仿宋" w:hAnsi="仿宋" w:eastAsia="仿宋" w:cs="仿宋"/>
          <w:sz w:val="32"/>
          <w:szCs w:val="32"/>
        </w:rPr>
        <w:t>覆性技术研发和创新，牵头组织重大技术攻关和成果应用示范。</w:t>
      </w:r>
    </w:p>
    <w:p w14:paraId="0FEA7A4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（三十二）组织拟订高新技术发展及产业化、科技促进</w:t>
      </w:r>
      <w:r>
        <w:rPr>
          <w:rFonts w:hint="eastAsia" w:ascii="仿宋" w:hAnsi="仿宋" w:eastAsia="仿宋" w:cs="仿宋"/>
          <w:sz w:val="32"/>
          <w:szCs w:val="32"/>
          <w:lang w:eastAsia="zh-CN"/>
        </w:rPr>
        <w:t>农业</w:t>
      </w:r>
      <w:r>
        <w:rPr>
          <w:rFonts w:hint="eastAsia" w:ascii="仿宋" w:hAnsi="仿宋" w:eastAsia="仿宋" w:cs="仿宋"/>
          <w:sz w:val="32"/>
          <w:szCs w:val="32"/>
        </w:rPr>
        <w:t>农村和社会发展的规划、计划和措施。组织开展重点领域技术发展</w:t>
      </w:r>
      <w:r>
        <w:rPr>
          <w:rFonts w:hint="eastAsia" w:ascii="仿宋" w:hAnsi="仿宋" w:eastAsia="仿宋" w:cs="仿宋"/>
          <w:sz w:val="32"/>
          <w:szCs w:val="32"/>
          <w:lang w:eastAsia="zh-CN"/>
        </w:rPr>
        <w:t>需求分析</w:t>
      </w:r>
      <w:r>
        <w:rPr>
          <w:rFonts w:hint="eastAsia" w:ascii="仿宋" w:hAnsi="仿宋" w:eastAsia="仿宋" w:cs="仿宋"/>
          <w:sz w:val="32"/>
          <w:szCs w:val="32"/>
        </w:rPr>
        <w:t>，提出重大任务并监督实施。协调农村科技工作，负责科技下乡、科技扶贫工作。</w:t>
      </w:r>
    </w:p>
    <w:p w14:paraId="6C02C7B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（三十三）牵头县技术转移体系建设，拟定科技成果转化和促进产学研结合规划、计划和</w:t>
      </w:r>
      <w:r>
        <w:rPr>
          <w:rFonts w:hint="eastAsia" w:ascii="仿宋" w:hAnsi="仿宋" w:eastAsia="仿宋" w:cs="仿宋"/>
          <w:sz w:val="32"/>
          <w:szCs w:val="32"/>
          <w:lang w:eastAsia="zh-CN"/>
        </w:rPr>
        <w:t>措施</w:t>
      </w:r>
      <w:r>
        <w:rPr>
          <w:rFonts w:hint="eastAsia" w:ascii="仿宋" w:hAnsi="仿宋" w:eastAsia="仿宋" w:cs="仿宋"/>
          <w:sz w:val="32"/>
          <w:szCs w:val="32"/>
        </w:rPr>
        <w:t>并监督实施。指导科技服务业、技术市场和科技中介组织发展。</w:t>
      </w:r>
    </w:p>
    <w:p w14:paraId="6A733C1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（三十四）负责科技监督评价体系建设和相关科技评估管理，指导科技评价机制改革，统筹科研诚信建设。组织实施</w:t>
      </w:r>
      <w:r>
        <w:rPr>
          <w:rFonts w:hint="eastAsia" w:ascii="仿宋" w:hAnsi="仿宋" w:eastAsia="仿宋" w:cs="仿宋"/>
          <w:sz w:val="32"/>
          <w:szCs w:val="32"/>
          <w:lang w:eastAsia="zh-CN"/>
        </w:rPr>
        <w:t>创新</w:t>
      </w:r>
      <w:r>
        <w:rPr>
          <w:rFonts w:hint="eastAsia" w:ascii="仿宋" w:hAnsi="仿宋" w:eastAsia="仿宋" w:cs="仿宋"/>
          <w:sz w:val="32"/>
          <w:szCs w:val="32"/>
        </w:rPr>
        <w:t>调查和科技报告制度，指导全县科技保密工作。</w:t>
      </w:r>
    </w:p>
    <w:p w14:paraId="224367F0">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（三十五）贯彻落实科技合作与交流政策，负责国际、国内和区域间科技合作与交流，负责科技外事工作，组织开展国际科技合作与科技人才交流。</w:t>
      </w:r>
    </w:p>
    <w:p w14:paraId="0743965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（三十六）负责引进国外</w:t>
      </w:r>
      <w:r>
        <w:rPr>
          <w:rFonts w:hint="eastAsia" w:ascii="仿宋" w:hAnsi="仿宋" w:eastAsia="仿宋" w:cs="仿宋"/>
          <w:sz w:val="32"/>
          <w:szCs w:val="32"/>
          <w:lang w:eastAsia="zh-CN"/>
        </w:rPr>
        <w:t>智力</w:t>
      </w:r>
      <w:r>
        <w:rPr>
          <w:rFonts w:hint="eastAsia" w:ascii="仿宋" w:hAnsi="仿宋" w:eastAsia="仿宋" w:cs="仿宋"/>
          <w:sz w:val="32"/>
          <w:szCs w:val="32"/>
        </w:rPr>
        <w:t>工作。拟定县</w:t>
      </w:r>
      <w:r>
        <w:rPr>
          <w:rFonts w:hint="eastAsia" w:ascii="仿宋" w:hAnsi="仿宋" w:eastAsia="仿宋" w:cs="仿宋"/>
          <w:sz w:val="32"/>
          <w:szCs w:val="32"/>
          <w:lang w:eastAsia="zh-CN"/>
        </w:rPr>
        <w:t>重点</w:t>
      </w:r>
      <w:r>
        <w:rPr>
          <w:rFonts w:hint="eastAsia" w:ascii="仿宋" w:hAnsi="仿宋" w:eastAsia="仿宋" w:cs="仿宋"/>
          <w:sz w:val="32"/>
          <w:szCs w:val="32"/>
        </w:rPr>
        <w:t>引进外国专家总体规划、计划并组织实施，建立外国专家、团队吸引聚集机制和重点外国专家联系服务机制。拟定出国（境）培训总体规划和年度计划并组织实施。归口管理</w:t>
      </w:r>
      <w:r>
        <w:rPr>
          <w:rFonts w:hint="eastAsia" w:ascii="仿宋" w:hAnsi="仿宋" w:eastAsia="仿宋" w:cs="仿宋"/>
          <w:sz w:val="32"/>
          <w:szCs w:val="32"/>
          <w:lang w:eastAsia="zh-CN"/>
        </w:rPr>
        <w:t>全县</w:t>
      </w:r>
      <w:r>
        <w:rPr>
          <w:rFonts w:hint="eastAsia" w:ascii="仿宋" w:hAnsi="仿宋" w:eastAsia="仿宋" w:cs="仿宋"/>
          <w:sz w:val="32"/>
          <w:szCs w:val="32"/>
        </w:rPr>
        <w:t>因公出国（境）培训工作。</w:t>
      </w:r>
    </w:p>
    <w:p w14:paraId="6F35E815">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（三十七）拟定全县科技服务</w:t>
      </w:r>
      <w:r>
        <w:rPr>
          <w:rFonts w:hint="eastAsia" w:ascii="仿宋" w:hAnsi="仿宋" w:eastAsia="仿宋" w:cs="仿宋"/>
          <w:sz w:val="32"/>
          <w:szCs w:val="32"/>
          <w:lang w:eastAsia="zh-CN"/>
        </w:rPr>
        <w:t>业</w:t>
      </w:r>
      <w:r>
        <w:rPr>
          <w:rFonts w:hint="eastAsia" w:ascii="仿宋" w:hAnsi="仿宋" w:eastAsia="仿宋" w:cs="仿宋"/>
          <w:sz w:val="32"/>
          <w:szCs w:val="32"/>
        </w:rPr>
        <w:t>发展规划、计划和措施，指导科技服务</w:t>
      </w:r>
      <w:r>
        <w:rPr>
          <w:rFonts w:hint="eastAsia" w:ascii="仿宋" w:hAnsi="仿宋" w:eastAsia="仿宋" w:cs="仿宋"/>
          <w:sz w:val="32"/>
          <w:szCs w:val="32"/>
          <w:lang w:eastAsia="zh-CN"/>
        </w:rPr>
        <w:t>业</w:t>
      </w:r>
      <w:r>
        <w:rPr>
          <w:rFonts w:hint="eastAsia" w:ascii="仿宋" w:hAnsi="仿宋" w:eastAsia="仿宋" w:cs="仿宋"/>
          <w:sz w:val="32"/>
          <w:szCs w:val="32"/>
        </w:rPr>
        <w:t>发展和科技服务体系建设。</w:t>
      </w:r>
    </w:p>
    <w:p w14:paraId="4A0F730D">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（三十八）</w:t>
      </w:r>
      <w:r>
        <w:rPr>
          <w:rFonts w:hint="eastAsia" w:ascii="仿宋" w:hAnsi="仿宋" w:eastAsia="仿宋" w:cs="仿宋"/>
          <w:sz w:val="32"/>
          <w:szCs w:val="32"/>
        </w:rPr>
        <w:t>制定并组织实施全县科技人才队伍建设规划、计划和措施。联系服务一批优秀科技人才，负责</w:t>
      </w:r>
      <w:r>
        <w:rPr>
          <w:rFonts w:hint="eastAsia" w:ascii="仿宋" w:hAnsi="仿宋" w:eastAsia="仿宋" w:cs="仿宋"/>
          <w:sz w:val="32"/>
          <w:szCs w:val="32"/>
          <w:lang w:eastAsia="zh-CN"/>
        </w:rPr>
        <w:t>科</w:t>
      </w:r>
      <w:r>
        <w:rPr>
          <w:rFonts w:hint="eastAsia" w:ascii="仿宋" w:hAnsi="仿宋" w:eastAsia="仿宋" w:cs="仿宋"/>
          <w:sz w:val="32"/>
          <w:szCs w:val="32"/>
        </w:rPr>
        <w:t>研单位、高新技术产业开发区和科技创新基地人才队伍建设。</w:t>
      </w:r>
    </w:p>
    <w:p w14:paraId="2777DA0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（三十九）支持科研机构和有关单位开展安全生产科学技术研究，对安全生产科技攻关、技术研发提供立项支持，推动安全生产科技进步。</w:t>
      </w:r>
    </w:p>
    <w:p w14:paraId="31CBEBE7">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rPr>
        <w:t>（四十）指导工业企业加强安全生产、环境保护、人才队伍建设、党组织建设相关工作</w:t>
      </w:r>
      <w:r>
        <w:rPr>
          <w:rFonts w:hint="eastAsia" w:ascii="仿宋" w:hAnsi="仿宋" w:eastAsia="仿宋" w:cs="仿宋"/>
          <w:sz w:val="32"/>
          <w:szCs w:val="32"/>
          <w:lang w:eastAsia="zh-CN"/>
        </w:rPr>
        <w:t>，</w:t>
      </w:r>
      <w:r>
        <w:rPr>
          <w:rFonts w:hint="eastAsia" w:ascii="仿宋" w:hAnsi="仿宋" w:eastAsia="仿宋" w:cs="仿宋"/>
          <w:sz w:val="32"/>
          <w:szCs w:val="32"/>
        </w:rPr>
        <w:t>负责民用爆破器材生产和流通企业的安全生产监督管理工作。</w:t>
      </w:r>
    </w:p>
    <w:p w14:paraId="64714FE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（四十</w:t>
      </w:r>
      <w:r>
        <w:rPr>
          <w:rFonts w:hint="eastAsia" w:ascii="仿宋" w:hAnsi="仿宋" w:eastAsia="仿宋" w:cs="仿宋"/>
          <w:sz w:val="32"/>
          <w:szCs w:val="32"/>
          <w:lang w:eastAsia="zh-CN"/>
        </w:rPr>
        <w:t>一</w:t>
      </w:r>
      <w:r>
        <w:rPr>
          <w:rFonts w:hint="eastAsia" w:ascii="仿宋" w:hAnsi="仿宋" w:eastAsia="仿宋" w:cs="仿宋"/>
          <w:sz w:val="32"/>
          <w:szCs w:val="32"/>
        </w:rPr>
        <w:t>）完成县委、县政府交办的其他任务。</w:t>
      </w:r>
    </w:p>
    <w:p w14:paraId="1BF45130">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机构设置情况</w:t>
      </w:r>
    </w:p>
    <w:p w14:paraId="60C82A2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单位机构数1个，是财政全额拨款行政机关单位。</w:t>
      </w:r>
    </w:p>
    <w:p w14:paraId="0FA93E29">
      <w:pPr>
        <w:pStyle w:val="2"/>
        <w:numPr>
          <w:ilvl w:val="0"/>
          <w:numId w:val="2"/>
        </w:numPr>
        <w:spacing w:before="0" w:beforeAutospacing="0" w:after="0" w:afterAutospacing="0"/>
        <w:ind w:firstLine="643" w:firstLineChars="200"/>
        <w:rPr>
          <w:rFonts w:hint="eastAsia" w:ascii="仿宋" w:hAnsi="仿宋" w:eastAsia="仿宋"/>
          <w:b/>
          <w:sz w:val="32"/>
          <w:szCs w:val="32"/>
        </w:rPr>
      </w:pPr>
      <w:r>
        <w:rPr>
          <w:rFonts w:hint="eastAsia" w:ascii="仿宋" w:hAnsi="仿宋" w:eastAsia="仿宋"/>
          <w:b/>
          <w:sz w:val="32"/>
          <w:szCs w:val="32"/>
        </w:rPr>
        <w:t>预算收支增减变化情况</w:t>
      </w:r>
    </w:p>
    <w:p w14:paraId="3C102AA1">
      <w:pPr>
        <w:pStyle w:val="2"/>
        <w:numPr>
          <w:ilvl w:val="0"/>
          <w:numId w:val="0"/>
        </w:numPr>
        <w:spacing w:before="0" w:beforeAutospacing="0" w:after="0" w:afterAutospacing="0"/>
        <w:ind w:firstLine="643" w:firstLineChars="200"/>
        <w:rPr>
          <w:rFonts w:hint="default" w:ascii="仿宋" w:hAnsi="仿宋" w:eastAsia="仿宋" w:cs="仿宋"/>
          <w:sz w:val="32"/>
          <w:szCs w:val="32"/>
          <w:lang w:val="en-US" w:eastAsia="zh-CN"/>
        </w:rPr>
      </w:pPr>
      <w:r>
        <w:rPr>
          <w:rFonts w:hint="eastAsia" w:ascii="仿宋" w:hAnsi="仿宋" w:eastAsia="仿宋"/>
          <w:b/>
          <w:sz w:val="32"/>
          <w:szCs w:val="32"/>
          <w:lang w:eastAsia="zh-CN"/>
        </w:rPr>
        <w:t>我单位各项经费均为财政拨款，各项支出均按财政要求支出。</w:t>
      </w:r>
      <w:r>
        <w:rPr>
          <w:rFonts w:hint="eastAsia" w:ascii="仿宋" w:hAnsi="仿宋" w:eastAsia="仿宋" w:cs="仿宋"/>
          <w:sz w:val="32"/>
          <w:szCs w:val="32"/>
          <w:lang w:val="en-US" w:eastAsia="zh-CN"/>
        </w:rPr>
        <w:t>康平县工业和信息化局2021年度按照综合预算的原则，收入支出均纳入部门预算管理。收入是一般公共财政预算拨款收入；支出包括，一般公共服务支出、社会保障和就业支出、卫生健康支出、资源勘探工业信息等支出、住房保障支出。</w:t>
      </w:r>
    </w:p>
    <w:p w14:paraId="525F2EEB">
      <w:pPr>
        <w:pStyle w:val="2"/>
        <w:numPr>
          <w:ilvl w:val="0"/>
          <w:numId w:val="0"/>
        </w:numPr>
        <w:spacing w:before="0" w:beforeAutospacing="0" w:after="0" w:afterAutospacing="0"/>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2021年财政拨款收入年初预算数195.33万元，比2020年财政拨款收入年初预算数减少0.23万元。原因是减少1名离休老干部，减少预算9.67万元。增加考录1名公务员，增加预算9.44万元。所以2021年财政预算拨款收入比2020年财政预算拨款收入减少0.23万元。</w:t>
      </w:r>
    </w:p>
    <w:p w14:paraId="37F35B88">
      <w:pPr>
        <w:pStyle w:val="2"/>
        <w:numPr>
          <w:ilvl w:val="0"/>
          <w:numId w:val="2"/>
        </w:numPr>
        <w:spacing w:before="0" w:beforeAutospacing="0" w:after="0" w:afterAutospacing="0"/>
        <w:ind w:left="0" w:leftChars="0" w:firstLine="643" w:firstLineChars="200"/>
        <w:rPr>
          <w:rFonts w:hint="eastAsia" w:ascii="仿宋" w:hAnsi="仿宋" w:eastAsia="仿宋"/>
          <w:b/>
          <w:sz w:val="32"/>
          <w:szCs w:val="32"/>
        </w:rPr>
      </w:pPr>
      <w:r>
        <w:rPr>
          <w:rFonts w:hint="eastAsia" w:ascii="仿宋" w:hAnsi="仿宋" w:eastAsia="仿宋"/>
          <w:b/>
          <w:sz w:val="32"/>
          <w:szCs w:val="32"/>
        </w:rPr>
        <w:t>机关运行费安排情况</w:t>
      </w:r>
    </w:p>
    <w:p w14:paraId="471250B5">
      <w:pPr>
        <w:pStyle w:val="2"/>
        <w:numPr>
          <w:ilvl w:val="0"/>
          <w:numId w:val="0"/>
        </w:numPr>
        <w:spacing w:before="0" w:beforeAutospacing="0" w:after="0" w:afterAutospacing="0"/>
        <w:ind w:leftChars="200" w:firstLine="321" w:firstLineChars="100"/>
        <w:rPr>
          <w:rFonts w:hint="eastAsia" w:ascii="仿宋" w:hAnsi="仿宋" w:eastAsia="仿宋"/>
          <w:b/>
          <w:sz w:val="32"/>
          <w:szCs w:val="32"/>
          <w:lang w:val="en-US" w:eastAsia="zh-CN"/>
        </w:rPr>
      </w:pPr>
      <w:r>
        <w:rPr>
          <w:rFonts w:hint="eastAsia" w:ascii="仿宋" w:hAnsi="仿宋" w:eastAsia="仿宋"/>
          <w:b/>
          <w:sz w:val="32"/>
          <w:szCs w:val="32"/>
          <w:lang w:val="en-US" w:eastAsia="zh-CN"/>
        </w:rPr>
        <w:t>2021年运行经费严格按照要求执行，主要用于工资福利和商品服务支出。</w:t>
      </w:r>
    </w:p>
    <w:p w14:paraId="567450FC">
      <w:pPr>
        <w:pStyle w:val="2"/>
        <w:numPr>
          <w:ilvl w:val="0"/>
          <w:numId w:val="3"/>
        </w:numPr>
        <w:spacing w:before="0" w:beforeAutospacing="0" w:after="0" w:afterAutospacing="0"/>
        <w:ind w:leftChars="200" w:firstLine="321" w:firstLineChars="100"/>
        <w:rPr>
          <w:rFonts w:hint="eastAsia" w:ascii="仿宋" w:hAnsi="仿宋" w:eastAsia="仿宋"/>
          <w:b/>
          <w:sz w:val="32"/>
          <w:szCs w:val="32"/>
          <w:lang w:val="en-US" w:eastAsia="zh-CN"/>
        </w:rPr>
      </w:pPr>
      <w:r>
        <w:rPr>
          <w:rFonts w:hint="eastAsia" w:ascii="仿宋" w:hAnsi="仿宋" w:eastAsia="仿宋"/>
          <w:b/>
          <w:sz w:val="32"/>
          <w:szCs w:val="32"/>
          <w:lang w:val="en-US" w:eastAsia="zh-CN"/>
        </w:rPr>
        <w:t>工资福利支出171.14万元。</w:t>
      </w:r>
    </w:p>
    <w:p w14:paraId="094D5484">
      <w:pPr>
        <w:pStyle w:val="2"/>
        <w:numPr>
          <w:ilvl w:val="0"/>
          <w:numId w:val="3"/>
        </w:numPr>
        <w:spacing w:before="0" w:beforeAutospacing="0" w:after="0" w:afterAutospacing="0"/>
        <w:ind w:leftChars="200" w:firstLine="321" w:firstLineChars="100"/>
        <w:rPr>
          <w:rFonts w:hint="default" w:ascii="仿宋" w:hAnsi="仿宋" w:eastAsia="仿宋"/>
          <w:b/>
          <w:sz w:val="32"/>
          <w:szCs w:val="32"/>
          <w:lang w:val="en-US" w:eastAsia="zh-CN"/>
        </w:rPr>
      </w:pPr>
      <w:r>
        <w:rPr>
          <w:rFonts w:hint="eastAsia" w:ascii="仿宋" w:hAnsi="仿宋" w:eastAsia="仿宋"/>
          <w:b/>
          <w:sz w:val="32"/>
          <w:szCs w:val="32"/>
          <w:lang w:val="en-US" w:eastAsia="zh-CN"/>
        </w:rPr>
        <w:t>商品服务支出20.36万元，其中：办公费2.04万元、印刷费0.18万元、水费0.42万元、电费0.42万元、邮电费0.42万元、物业管理费0.08万元、差旅费2.36万元、维修（护）费0.36万元、会议费0.08万元、培训费0.08万元、软件及系统维护0.05万元、零星用品购置费0.09万元、福利费0.04万元、公务交通补贴12.26万元、其他商品和服务支出3.83万元。</w:t>
      </w:r>
    </w:p>
    <w:p w14:paraId="28673F46">
      <w:pPr>
        <w:pStyle w:val="2"/>
        <w:numPr>
          <w:ilvl w:val="0"/>
          <w:numId w:val="3"/>
        </w:numPr>
        <w:spacing w:before="0" w:beforeAutospacing="0" w:after="0" w:afterAutospacing="0"/>
        <w:ind w:leftChars="200" w:firstLine="321" w:firstLineChars="100"/>
        <w:rPr>
          <w:rFonts w:hint="default" w:ascii="仿宋" w:hAnsi="仿宋" w:eastAsia="仿宋"/>
          <w:b/>
          <w:sz w:val="32"/>
          <w:szCs w:val="32"/>
          <w:lang w:val="en-US" w:eastAsia="zh-CN"/>
        </w:rPr>
      </w:pPr>
      <w:r>
        <w:rPr>
          <w:rFonts w:hint="eastAsia" w:ascii="仿宋" w:hAnsi="仿宋" w:eastAsia="仿宋"/>
          <w:b/>
          <w:sz w:val="32"/>
          <w:szCs w:val="32"/>
          <w:lang w:val="en-US" w:eastAsia="zh-CN"/>
        </w:rPr>
        <w:t>对个人和家庭补助支出生活补助3.79万元、独生子女奖励金0.04万元。</w:t>
      </w:r>
    </w:p>
    <w:p w14:paraId="4437B4FE">
      <w:pPr>
        <w:numPr>
          <w:ilvl w:val="0"/>
          <w:numId w:val="2"/>
        </w:numPr>
        <w:ind w:left="0" w:leftChars="0" w:firstLine="643" w:firstLineChars="200"/>
        <w:rPr>
          <w:rFonts w:hint="eastAsia" w:ascii="仿宋" w:hAnsi="仿宋" w:eastAsia="仿宋"/>
          <w:b/>
          <w:sz w:val="32"/>
          <w:szCs w:val="32"/>
        </w:rPr>
      </w:pPr>
      <w:r>
        <w:rPr>
          <w:rFonts w:hint="eastAsia" w:ascii="仿宋" w:hAnsi="仿宋" w:eastAsia="仿宋"/>
          <w:b/>
          <w:sz w:val="32"/>
          <w:szCs w:val="32"/>
        </w:rPr>
        <w:t>政府采购安排情况</w:t>
      </w:r>
    </w:p>
    <w:p w14:paraId="692AF745">
      <w:pPr>
        <w:numPr>
          <w:ilvl w:val="0"/>
          <w:numId w:val="0"/>
        </w:numPr>
        <w:ind w:leftChars="200" w:firstLine="321" w:firstLineChars="100"/>
        <w:rPr>
          <w:rFonts w:hint="eastAsia" w:ascii="仿宋" w:hAnsi="仿宋" w:eastAsia="仿宋"/>
          <w:b/>
          <w:sz w:val="32"/>
          <w:szCs w:val="32"/>
          <w:lang w:eastAsia="zh-CN"/>
        </w:rPr>
      </w:pPr>
      <w:r>
        <w:rPr>
          <w:rFonts w:hint="eastAsia" w:ascii="仿宋" w:hAnsi="仿宋" w:eastAsia="仿宋"/>
          <w:b/>
          <w:sz w:val="32"/>
          <w:szCs w:val="32"/>
          <w:lang w:eastAsia="zh-CN"/>
        </w:rPr>
        <w:t>工信局是政府所属行政管理机关，贯彻落实国家、省、市工业发展各项政策、规划计划；贯彻落实民营经济发展方针政策、法律法规；贯彻执行国家有关科技事业发展方针政策、法律法规等。负责全县电力行政执法与监督管理；研究制定全县大数据、智慧城市等发展战略规划；制定并组织实施全县科技人才队伍建设规划、计划和实施。因此我局无政府采购项目。</w:t>
      </w:r>
    </w:p>
    <w:p w14:paraId="1261A3E5">
      <w:pPr>
        <w:pStyle w:val="2"/>
        <w:spacing w:before="0" w:beforeAutospacing="0" w:after="0" w:afterAutospacing="0"/>
        <w:ind w:firstLine="640" w:firstLineChars="200"/>
        <w:rPr>
          <w:rFonts w:hint="eastAsia" w:ascii="仿宋" w:hAnsi="仿宋" w:eastAsia="仿宋"/>
          <w:b/>
          <w:sz w:val="32"/>
          <w:szCs w:val="32"/>
        </w:rPr>
      </w:pPr>
      <w:r>
        <w:rPr>
          <w:rFonts w:hint="eastAsia" w:ascii="仿宋" w:hAnsi="仿宋" w:eastAsia="仿宋"/>
          <w:sz w:val="32"/>
          <w:szCs w:val="32"/>
        </w:rPr>
        <w:t xml:space="preserve"> </w:t>
      </w:r>
      <w:r>
        <w:rPr>
          <w:rFonts w:hint="eastAsia" w:ascii="仿宋" w:hAnsi="仿宋" w:eastAsia="仿宋"/>
          <w:b/>
          <w:sz w:val="32"/>
          <w:szCs w:val="32"/>
        </w:rPr>
        <w:t>五、“三公”经费增减变化原因等情况说明</w:t>
      </w:r>
    </w:p>
    <w:p w14:paraId="7D4369D7">
      <w:pPr>
        <w:ind w:firstLine="640"/>
        <w:rPr>
          <w:rFonts w:hint="eastAsia" w:ascii="新宋体" w:hAnsi="新宋体" w:eastAsia="新宋体" w:cs="仿宋"/>
          <w:sz w:val="32"/>
          <w:szCs w:val="32"/>
          <w:lang w:val="en-US" w:eastAsia="zh-CN"/>
        </w:rPr>
      </w:pPr>
      <w:r>
        <w:rPr>
          <w:rFonts w:hint="eastAsia" w:ascii="新宋体" w:hAnsi="新宋体" w:eastAsia="新宋体" w:cs="仿宋"/>
          <w:sz w:val="32"/>
          <w:szCs w:val="32"/>
          <w:lang w:val="en-US" w:eastAsia="zh-CN"/>
        </w:rPr>
        <w:t>工信局2021年无“三公”经费支出。公务用车改革以后，我局没有公务用车，因此没有此项经费支出。响应党中央号召，厉行节约，不搞大吃大喝拉关系，反对铺张浪费，要有过紧日子的精神，所以我局没有公务接待经费支出。我局没有国外工作业务，所以没有出国经费支出。</w:t>
      </w:r>
    </w:p>
    <w:p w14:paraId="2AC9BAE3">
      <w:pPr>
        <w:pStyle w:val="2"/>
        <w:numPr>
          <w:ilvl w:val="0"/>
          <w:numId w:val="0"/>
        </w:numPr>
        <w:spacing w:before="0" w:beforeAutospacing="0" w:after="0" w:afterAutospacing="0"/>
        <w:ind w:leftChars="200"/>
        <w:rPr>
          <w:rFonts w:hint="eastAsia" w:ascii="仿宋" w:hAnsi="仿宋" w:eastAsia="仿宋"/>
          <w:b/>
          <w:sz w:val="32"/>
          <w:szCs w:val="32"/>
        </w:rPr>
      </w:pPr>
      <w:r>
        <w:rPr>
          <w:rFonts w:hint="eastAsia" w:ascii="仿宋" w:hAnsi="仿宋" w:eastAsia="仿宋"/>
          <w:b/>
          <w:sz w:val="32"/>
          <w:szCs w:val="32"/>
          <w:lang w:val="en-US" w:eastAsia="zh-CN"/>
        </w:rPr>
        <w:t>六、</w:t>
      </w:r>
      <w:r>
        <w:rPr>
          <w:rFonts w:hint="eastAsia" w:ascii="仿宋" w:hAnsi="仿宋" w:eastAsia="仿宋"/>
          <w:b/>
          <w:sz w:val="32"/>
          <w:szCs w:val="32"/>
        </w:rPr>
        <w:t>预算绩效情况</w:t>
      </w:r>
    </w:p>
    <w:p w14:paraId="148C7F89">
      <w:pPr>
        <w:pStyle w:val="2"/>
        <w:numPr>
          <w:ilvl w:val="0"/>
          <w:numId w:val="0"/>
        </w:numPr>
        <w:spacing w:before="0" w:beforeAutospacing="0" w:after="0" w:afterAutospacing="0"/>
        <w:ind w:leftChars="200" w:firstLine="320" w:firstLineChars="100"/>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eastAsia="zh-CN"/>
        </w:rPr>
        <w:t>为了进一步贯彻《预算法》，加强绩效管理。根据《关于做好</w:t>
      </w:r>
      <w:r>
        <w:rPr>
          <w:rFonts w:hint="eastAsia" w:ascii="仿宋_GB2312" w:hAnsi="Times New Roman" w:eastAsia="仿宋_GB2312" w:cs="仿宋_GB2312"/>
          <w:b w:val="0"/>
          <w:bCs/>
          <w:kern w:val="2"/>
          <w:sz w:val="32"/>
          <w:szCs w:val="32"/>
          <w:lang w:val="en-US" w:eastAsia="zh-CN"/>
        </w:rPr>
        <w:t>2021年度预算绩效管理工作考核的通知</w:t>
      </w:r>
      <w:r>
        <w:rPr>
          <w:rFonts w:hint="eastAsia" w:ascii="仿宋_GB2312" w:hAnsi="Times New Roman" w:eastAsia="仿宋_GB2312" w:cs="仿宋_GB2312"/>
          <w:b w:val="0"/>
          <w:bCs/>
          <w:kern w:val="2"/>
          <w:sz w:val="32"/>
          <w:szCs w:val="32"/>
          <w:lang w:eastAsia="zh-CN"/>
        </w:rPr>
        <w:t>》文件精神，我单位</w:t>
      </w:r>
      <w:r>
        <w:rPr>
          <w:rFonts w:hint="eastAsia" w:ascii="仿宋_GB2312" w:hAnsi="Times New Roman" w:eastAsia="仿宋_GB2312" w:cs="仿宋_GB2312"/>
          <w:b w:val="0"/>
          <w:bCs/>
          <w:kern w:val="2"/>
          <w:sz w:val="32"/>
          <w:szCs w:val="32"/>
          <w:lang w:val="en-US" w:eastAsia="zh-CN"/>
        </w:rPr>
        <w:t>2021年度预算绩效管理工作如下。</w:t>
      </w:r>
    </w:p>
    <w:p w14:paraId="70CC3DEB">
      <w:pPr>
        <w:pStyle w:val="2"/>
        <w:numPr>
          <w:ilvl w:val="0"/>
          <w:numId w:val="4"/>
        </w:numPr>
        <w:spacing w:before="0" w:beforeAutospacing="0" w:after="0" w:afterAutospacing="0"/>
        <w:ind w:leftChars="200" w:firstLine="320" w:firstLineChars="100"/>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年度预算绩效管理工作整体开展情况</w:t>
      </w:r>
    </w:p>
    <w:p w14:paraId="203F82D2">
      <w:pPr>
        <w:pStyle w:val="2"/>
        <w:numPr>
          <w:ilvl w:val="0"/>
          <w:numId w:val="0"/>
        </w:numPr>
        <w:spacing w:before="0" w:beforeAutospacing="0" w:after="0" w:afterAutospacing="0"/>
        <w:ind w:leftChars="300"/>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2021年，我单位以绩效目标实现为导向，进一步加强制度建设，提升自评质量，使预算绩效管理取得新成效。一是抓好绩效目标编制，及时报送绩效目标；二是探索绩效跟踪监控，加强过程监控；三是深入开展支出绩效评价，对专项资金实施绩效自评，在此基础上形成自评报告；四是强化评价结果应用，组织绩效自评和绩效跟踪监控，对发现的问题及时改进，加强评价结果与项目资金安排的衔接；五是健全绩效管理工作机制，明确职责分工，努力提高绩效管理工作水平。</w:t>
      </w:r>
    </w:p>
    <w:p w14:paraId="0DC9A19B">
      <w:pPr>
        <w:pStyle w:val="2"/>
        <w:numPr>
          <w:ilvl w:val="0"/>
          <w:numId w:val="4"/>
        </w:numPr>
        <w:spacing w:before="0" w:beforeAutospacing="0" w:after="0" w:afterAutospacing="0"/>
        <w:ind w:left="420" w:leftChars="200" w:firstLine="320" w:firstLineChars="100"/>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自评情况</w:t>
      </w:r>
    </w:p>
    <w:p w14:paraId="641D4F66">
      <w:pPr>
        <w:pStyle w:val="2"/>
        <w:numPr>
          <w:ilvl w:val="0"/>
          <w:numId w:val="5"/>
        </w:numPr>
        <w:spacing w:before="0" w:beforeAutospacing="0" w:after="0" w:afterAutospacing="0"/>
        <w:ind w:leftChars="300"/>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基础工作管理。我局领导非常重视预算绩效管理工作对各项工作给予大力支持和指导，对上级做出的批示和下发的政策批复非常关心。在一些制度建设方面我们做的有些欠缺，有待提高和完善。</w:t>
      </w:r>
    </w:p>
    <w:p w14:paraId="0CB9BD72">
      <w:pPr>
        <w:pStyle w:val="2"/>
        <w:numPr>
          <w:ilvl w:val="0"/>
          <w:numId w:val="5"/>
        </w:numPr>
        <w:spacing w:before="0" w:beforeAutospacing="0" w:after="0" w:afterAutospacing="0"/>
        <w:ind w:leftChars="300"/>
        <w:rPr>
          <w:rFonts w:hint="default"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绩效项目管理。我局严格按照上级的要求在决定的时间内报送绩效目标，比如每月发放工资、缴存公积金、医疗保险、养老保险等按时准确，从无拖欠。</w:t>
      </w:r>
    </w:p>
    <w:p w14:paraId="73AD216A">
      <w:pPr>
        <w:pStyle w:val="2"/>
        <w:numPr>
          <w:ilvl w:val="0"/>
          <w:numId w:val="5"/>
        </w:numPr>
        <w:spacing w:before="0" w:beforeAutospacing="0" w:after="0" w:afterAutospacing="0"/>
        <w:ind w:leftChars="300"/>
        <w:rPr>
          <w:rFonts w:hint="default"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绩效评价管理。2021年我局基本支出管理的各项收入和支出都按预算的目标完成。我局财政收入有在职人员工资及公用经费，支出时按国家规定的工资标准发放给职工，公用经费全部用于办公支出，保障机关的工作正常运行，完成好本局的各项工作任务。</w:t>
      </w:r>
    </w:p>
    <w:p w14:paraId="526F18B3">
      <w:pPr>
        <w:pStyle w:val="2"/>
        <w:numPr>
          <w:ilvl w:val="0"/>
          <w:numId w:val="4"/>
        </w:numPr>
        <w:spacing w:before="0" w:beforeAutospacing="0" w:after="0" w:afterAutospacing="0"/>
        <w:ind w:left="420" w:leftChars="200" w:firstLine="320" w:firstLineChars="100"/>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预算绩效管理工作存在的问题</w:t>
      </w:r>
    </w:p>
    <w:p w14:paraId="1D35171D">
      <w:pPr>
        <w:pStyle w:val="2"/>
        <w:numPr>
          <w:ilvl w:val="0"/>
          <w:numId w:val="0"/>
        </w:numPr>
        <w:spacing w:before="0" w:beforeAutospacing="0" w:after="0" w:afterAutospacing="0"/>
        <w:ind w:leftChars="300"/>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工作中还存在许多不足，尤其是资金的使用上加强管理，杜绝一些不合理的支出。</w:t>
      </w:r>
    </w:p>
    <w:p w14:paraId="5B392D2A">
      <w:pPr>
        <w:pStyle w:val="2"/>
        <w:numPr>
          <w:ilvl w:val="0"/>
          <w:numId w:val="4"/>
        </w:numPr>
        <w:spacing w:before="0" w:beforeAutospacing="0" w:after="0" w:afterAutospacing="0"/>
        <w:ind w:left="420" w:leftChars="200" w:firstLine="320" w:firstLineChars="100"/>
        <w:rPr>
          <w:rFonts w:hint="eastAsia"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下一年工作计划</w:t>
      </w:r>
    </w:p>
    <w:p w14:paraId="4D32E1BE">
      <w:pPr>
        <w:pStyle w:val="2"/>
        <w:numPr>
          <w:ilvl w:val="0"/>
          <w:numId w:val="0"/>
        </w:numPr>
        <w:spacing w:before="0" w:beforeAutospacing="0" w:after="0" w:afterAutospacing="0"/>
        <w:ind w:leftChars="300"/>
        <w:rPr>
          <w:rFonts w:hint="default" w:ascii="仿宋_GB2312" w:hAnsi="Times New Roman" w:eastAsia="仿宋_GB2312" w:cs="仿宋_GB2312"/>
          <w:b w:val="0"/>
          <w:bCs/>
          <w:kern w:val="2"/>
          <w:sz w:val="32"/>
          <w:szCs w:val="32"/>
          <w:lang w:val="en-US" w:eastAsia="zh-CN"/>
        </w:rPr>
      </w:pPr>
      <w:r>
        <w:rPr>
          <w:rFonts w:hint="eastAsia" w:ascii="仿宋_GB2312" w:hAnsi="Times New Roman" w:eastAsia="仿宋_GB2312" w:cs="仿宋_GB2312"/>
          <w:b w:val="0"/>
          <w:bCs/>
          <w:kern w:val="2"/>
          <w:sz w:val="32"/>
          <w:szCs w:val="32"/>
          <w:lang w:val="en-US" w:eastAsia="zh-CN"/>
        </w:rPr>
        <w:t>新的一年即将开始，我局将搞好预算绩效管理工作，按照上级部门的要求做好新的预算，保证预算准确、无失误，将预算绩效管理工作做的更好。</w:t>
      </w:r>
    </w:p>
    <w:p w14:paraId="40104A4F">
      <w:pPr>
        <w:pStyle w:val="2"/>
        <w:numPr>
          <w:ilvl w:val="0"/>
          <w:numId w:val="0"/>
        </w:numPr>
        <w:spacing w:before="0" w:beforeAutospacing="0" w:after="0" w:afterAutospacing="0"/>
        <w:ind w:leftChars="200"/>
        <w:rPr>
          <w:rFonts w:hint="eastAsia" w:ascii="仿宋" w:hAnsi="仿宋" w:eastAsia="仿宋"/>
          <w:b/>
          <w:sz w:val="32"/>
          <w:szCs w:val="32"/>
        </w:rPr>
      </w:pPr>
      <w:r>
        <w:rPr>
          <w:rFonts w:hint="eastAsia" w:ascii="仿宋" w:hAnsi="仿宋" w:eastAsia="仿宋"/>
          <w:b/>
          <w:sz w:val="32"/>
          <w:szCs w:val="32"/>
          <w:lang w:val="en-US" w:eastAsia="zh-CN"/>
        </w:rPr>
        <w:t>七、</w:t>
      </w:r>
      <w:r>
        <w:rPr>
          <w:rFonts w:hint="eastAsia" w:ascii="仿宋" w:hAnsi="仿宋" w:eastAsia="仿宋"/>
          <w:b/>
          <w:sz w:val="32"/>
          <w:szCs w:val="32"/>
        </w:rPr>
        <w:t>国有资产占用使用情况</w:t>
      </w:r>
    </w:p>
    <w:p w14:paraId="54789249">
      <w:pPr>
        <w:pStyle w:val="2"/>
        <w:numPr>
          <w:ilvl w:val="0"/>
          <w:numId w:val="0"/>
        </w:numPr>
        <w:spacing w:before="0" w:beforeAutospacing="0" w:after="0" w:afterAutospacing="0"/>
        <w:ind w:leftChars="200"/>
        <w:rPr>
          <w:rFonts w:hint="default" w:ascii="仿宋" w:hAnsi="仿宋" w:eastAsia="仿宋"/>
          <w:b/>
          <w:sz w:val="32"/>
          <w:szCs w:val="32"/>
          <w:lang w:val="en-US" w:eastAsia="zh-CN"/>
        </w:rPr>
      </w:pPr>
      <w:r>
        <w:rPr>
          <w:rFonts w:hint="eastAsia" w:ascii="仿宋" w:hAnsi="仿宋" w:eastAsia="仿宋"/>
          <w:b/>
          <w:sz w:val="32"/>
          <w:szCs w:val="32"/>
          <w:lang w:val="en-US" w:eastAsia="zh-CN"/>
        </w:rPr>
        <w:t xml:space="preserve">  截至2020年12月31日我单位资产总额28.68万元，其中固定资产42.09万元，固定资产与上年相比减少14.03万元，原因是资产出售和报废。累计折旧34.75万元，现有固定资产7.34万元，其中：通用设备类4.16万元，都是电脑和打印机。家具、用具类3.18万元，都是办公桌椅和书柜、卷柜。我们在工作中将充分利用这些固定资产的效能，发挥其作用。在使用中更要维护好、保护好这些固定资产。</w:t>
      </w:r>
    </w:p>
    <w:p w14:paraId="155612D2">
      <w:pPr>
        <w:rPr>
          <w:rFonts w:hint="eastAsia" w:ascii="仿宋" w:hAnsi="仿宋" w:eastAsia="仿宋"/>
          <w:b/>
          <w:sz w:val="32"/>
          <w:szCs w:val="32"/>
        </w:rPr>
      </w:pPr>
      <w:r>
        <w:rPr>
          <w:rFonts w:hint="eastAsia" w:ascii="新宋体" w:hAnsi="新宋体" w:eastAsia="新宋体" w:cs="仿宋"/>
          <w:sz w:val="32"/>
          <w:szCs w:val="32"/>
        </w:rPr>
        <w:t xml:space="preserve">   </w:t>
      </w:r>
      <w:r>
        <w:rPr>
          <w:rFonts w:hint="eastAsia" w:ascii="仿宋" w:hAnsi="仿宋" w:eastAsia="仿宋"/>
          <w:sz w:val="32"/>
          <w:szCs w:val="32"/>
        </w:rPr>
        <w:t xml:space="preserve"> </w:t>
      </w:r>
      <w:r>
        <w:rPr>
          <w:rFonts w:hint="eastAsia" w:ascii="仿宋" w:hAnsi="仿宋" w:eastAsia="仿宋"/>
          <w:b/>
          <w:sz w:val="32"/>
          <w:szCs w:val="32"/>
        </w:rPr>
        <w:t>八、名词解释</w:t>
      </w:r>
    </w:p>
    <w:p w14:paraId="22F73D0A">
      <w:pPr>
        <w:ind w:firstLine="640" w:firstLineChars="200"/>
        <w:jc w:val="left"/>
        <w:rPr>
          <w:rFonts w:ascii="仿宋" w:hAnsi="仿宋" w:eastAsia="仿宋"/>
          <w:sz w:val="32"/>
        </w:rPr>
      </w:pPr>
      <w:r>
        <w:rPr>
          <w:rFonts w:hint="eastAsia" w:ascii="仿宋" w:hAnsi="仿宋" w:eastAsia="仿宋"/>
          <w:sz w:val="32"/>
        </w:rPr>
        <w:t>1.财政拨款收入：指市级财政当年拨付的资金。</w:t>
      </w:r>
    </w:p>
    <w:p w14:paraId="1139D7B6">
      <w:pPr>
        <w:ind w:firstLine="640" w:firstLineChars="200"/>
        <w:jc w:val="left"/>
        <w:rPr>
          <w:rFonts w:ascii="仿宋" w:hAnsi="仿宋" w:eastAsia="仿宋"/>
          <w:sz w:val="32"/>
        </w:rPr>
      </w:pPr>
      <w:r>
        <w:rPr>
          <w:rFonts w:hint="eastAsia" w:ascii="仿宋" w:hAnsi="仿宋" w:eastAsia="仿宋"/>
          <w:sz w:val="32"/>
        </w:rPr>
        <w:t>2.上级补助收入：指事业单位从主管部门和上级单位取得的非财政补助收入。</w:t>
      </w:r>
    </w:p>
    <w:p w14:paraId="02392021">
      <w:pPr>
        <w:ind w:firstLine="640" w:firstLineChars="200"/>
        <w:jc w:val="left"/>
        <w:rPr>
          <w:rFonts w:ascii="仿宋" w:hAnsi="仿宋" w:eastAsia="仿宋"/>
          <w:sz w:val="32"/>
        </w:rPr>
      </w:pPr>
      <w:r>
        <w:rPr>
          <w:rFonts w:hint="eastAsia" w:ascii="仿宋" w:hAnsi="仿宋" w:eastAsia="仿宋"/>
          <w:sz w:val="32"/>
        </w:rPr>
        <w:t>3.附属单位上缴收入：指已纳入部门预算管理的独立核算的附属单位按照有关规定上缴的收入。</w:t>
      </w:r>
    </w:p>
    <w:p w14:paraId="08AB56C3">
      <w:pPr>
        <w:ind w:firstLine="640" w:firstLineChars="200"/>
        <w:jc w:val="left"/>
        <w:rPr>
          <w:rFonts w:ascii="仿宋" w:hAnsi="仿宋" w:eastAsia="仿宋"/>
          <w:sz w:val="32"/>
        </w:rPr>
      </w:pPr>
      <w:r>
        <w:rPr>
          <w:rFonts w:hint="eastAsia" w:ascii="仿宋" w:hAnsi="仿宋" w:eastAsia="仿宋"/>
          <w:sz w:val="32"/>
        </w:rPr>
        <w:t>4. 其他收入：指除上述“财政拨款收入”、“纳入专户管理的预算外资金拨款”、“上级补助、附属单位上缴收入”以外的收入。</w:t>
      </w:r>
    </w:p>
    <w:p w14:paraId="7617885A">
      <w:pPr>
        <w:ind w:firstLine="640" w:firstLineChars="200"/>
        <w:jc w:val="left"/>
        <w:rPr>
          <w:rFonts w:ascii="仿宋" w:hAnsi="仿宋" w:eastAsia="仿宋"/>
          <w:sz w:val="32"/>
        </w:rPr>
      </w:pPr>
      <w:r>
        <w:rPr>
          <w:rFonts w:hint="eastAsia" w:ascii="仿宋" w:hAnsi="仿宋" w:eastAsia="仿宋"/>
          <w:sz w:val="32"/>
        </w:rPr>
        <w:t>5.一般公共服务（类）财政事务（款）行政运行（项）：反映行政单位（包括实行公务员管理的事业单位）的基本支出。</w:t>
      </w:r>
    </w:p>
    <w:p w14:paraId="4CB7F329">
      <w:pPr>
        <w:ind w:firstLine="640" w:firstLineChars="200"/>
        <w:jc w:val="left"/>
        <w:rPr>
          <w:rFonts w:ascii="仿宋" w:hAnsi="仿宋" w:eastAsia="仿宋"/>
          <w:sz w:val="32"/>
        </w:rPr>
      </w:pPr>
      <w:r>
        <w:rPr>
          <w:rFonts w:hint="eastAsia" w:ascii="仿宋" w:hAnsi="仿宋" w:eastAsia="仿宋"/>
          <w:sz w:val="32"/>
        </w:rPr>
        <w:t>6.一般公共服务（类）财政事务（款）一般行政管理事务（项）：反映行政单位（包括实行公务员管理的事业单位）未单独设置项级科目的其他项目支出。</w:t>
      </w:r>
    </w:p>
    <w:p w14:paraId="1DF90549">
      <w:pPr>
        <w:ind w:firstLine="640" w:firstLineChars="200"/>
        <w:jc w:val="left"/>
        <w:rPr>
          <w:rFonts w:ascii="仿宋" w:hAnsi="仿宋" w:eastAsia="仿宋"/>
          <w:sz w:val="32"/>
        </w:rPr>
      </w:pPr>
      <w:r>
        <w:rPr>
          <w:rFonts w:hint="eastAsia" w:ascii="仿宋" w:hAnsi="仿宋" w:eastAsia="仿宋"/>
          <w:sz w:val="32"/>
        </w:rPr>
        <w:t>7.一般公共服务（类）财政事务（款）预算改革业务（项）：反映财政部门用于预算改革方面的支出。</w:t>
      </w:r>
    </w:p>
    <w:p w14:paraId="731D07B1">
      <w:pPr>
        <w:ind w:firstLine="640" w:firstLineChars="200"/>
        <w:jc w:val="left"/>
        <w:rPr>
          <w:rFonts w:ascii="仿宋" w:hAnsi="仿宋" w:eastAsia="仿宋"/>
          <w:sz w:val="32"/>
        </w:rPr>
      </w:pPr>
      <w:r>
        <w:rPr>
          <w:rFonts w:hint="eastAsia" w:ascii="仿宋" w:hAnsi="仿宋" w:eastAsia="仿宋"/>
          <w:sz w:val="32"/>
        </w:rPr>
        <w:t>8.一般公共服务（类）财政事务（款）财政国库业务（项）：反映财政部门用于财政国库集中收付业务方面的支出。</w:t>
      </w:r>
    </w:p>
    <w:p w14:paraId="14F7C811">
      <w:pPr>
        <w:ind w:firstLine="640" w:firstLineChars="200"/>
        <w:jc w:val="left"/>
        <w:rPr>
          <w:rFonts w:ascii="仿宋" w:hAnsi="仿宋" w:eastAsia="仿宋"/>
          <w:sz w:val="32"/>
        </w:rPr>
      </w:pPr>
      <w:r>
        <w:rPr>
          <w:rFonts w:hint="eastAsia" w:ascii="仿宋" w:hAnsi="仿宋" w:eastAsia="仿宋"/>
          <w:sz w:val="32"/>
        </w:rPr>
        <w:t>9.一般公共服务（类）财政事务（款）事业运行（项）：反映事业单位的基本支出，不包括行政单位（包括实行公务员管理的事业单位）后勤服务中心、医务室等附属事业单位。</w:t>
      </w:r>
    </w:p>
    <w:p w14:paraId="2C1EA0C8">
      <w:pPr>
        <w:ind w:firstLine="640" w:firstLineChars="200"/>
        <w:jc w:val="left"/>
        <w:rPr>
          <w:rFonts w:ascii="仿宋" w:hAnsi="仿宋" w:eastAsia="仿宋"/>
          <w:sz w:val="32"/>
        </w:rPr>
      </w:pPr>
      <w:r>
        <w:rPr>
          <w:rFonts w:hint="eastAsia" w:ascii="仿宋" w:hAnsi="仿宋" w:eastAsia="仿宋"/>
          <w:sz w:val="32"/>
        </w:rPr>
        <w:t>10.一般公共服务（类）财政事务（款）其他财政事务支出（项）：反映除上述项目以外其他财政事务方面的支出。</w:t>
      </w:r>
    </w:p>
    <w:p w14:paraId="0CFEDB0D">
      <w:pPr>
        <w:ind w:firstLine="640" w:firstLineChars="200"/>
        <w:jc w:val="left"/>
        <w:rPr>
          <w:rFonts w:ascii="仿宋" w:hAnsi="仿宋" w:eastAsia="仿宋"/>
          <w:sz w:val="32"/>
        </w:rPr>
      </w:pPr>
      <w:r>
        <w:rPr>
          <w:rFonts w:hint="eastAsia" w:ascii="仿宋" w:hAnsi="仿宋" w:eastAsia="仿宋"/>
          <w:sz w:val="32"/>
        </w:rPr>
        <w:t>11.社会保障和就业（类）行政事业单位离退休（款）归口管理的行政单位离退休（项）：反映实行归口管理的行政单位（包括实行公务员管理的事业单位）开支的离退休经费。</w:t>
      </w:r>
    </w:p>
    <w:p w14:paraId="69E49453">
      <w:pPr>
        <w:ind w:firstLine="640" w:firstLineChars="200"/>
        <w:jc w:val="left"/>
        <w:rPr>
          <w:rFonts w:ascii="仿宋" w:hAnsi="仿宋" w:eastAsia="仿宋"/>
          <w:sz w:val="32"/>
        </w:rPr>
      </w:pPr>
      <w:r>
        <w:rPr>
          <w:rFonts w:hint="eastAsia" w:ascii="仿宋" w:hAnsi="仿宋" w:eastAsia="仿宋"/>
          <w:sz w:val="32"/>
        </w:rPr>
        <w:t>12.社会保障和就业（类）行政事业单位离退休（款）事业单位离退休（项）：反映实行归口管理的事业单位开支的离退休经费。</w:t>
      </w:r>
    </w:p>
    <w:p w14:paraId="3EF4F1B1">
      <w:pPr>
        <w:ind w:firstLine="640" w:firstLineChars="200"/>
        <w:jc w:val="left"/>
        <w:rPr>
          <w:rFonts w:ascii="仿宋" w:hAnsi="仿宋" w:eastAsia="仿宋"/>
          <w:sz w:val="32"/>
        </w:rPr>
      </w:pPr>
      <w:r>
        <w:rPr>
          <w:rFonts w:hint="eastAsia" w:ascii="仿宋" w:hAnsi="仿宋" w:eastAsia="仿宋"/>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14:paraId="0A007C8C">
      <w:pPr>
        <w:ind w:firstLine="640" w:firstLineChars="200"/>
        <w:jc w:val="left"/>
        <w:rPr>
          <w:rFonts w:ascii="仿宋" w:hAnsi="仿宋" w:eastAsia="仿宋"/>
          <w:sz w:val="32"/>
        </w:rPr>
      </w:pPr>
      <w:r>
        <w:rPr>
          <w:rFonts w:hint="eastAsia" w:ascii="仿宋" w:hAnsi="仿宋" w:eastAsia="仿宋"/>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14:paraId="2BD8FCAD">
      <w:pPr>
        <w:ind w:firstLine="640" w:firstLineChars="200"/>
        <w:jc w:val="left"/>
        <w:rPr>
          <w:rFonts w:ascii="仿宋" w:hAnsi="仿宋" w:eastAsia="仿宋"/>
          <w:sz w:val="32"/>
        </w:rPr>
      </w:pPr>
      <w:r>
        <w:rPr>
          <w:rFonts w:hint="eastAsia" w:ascii="仿宋" w:hAnsi="仿宋" w:eastAsia="仿宋"/>
          <w:sz w:val="32"/>
        </w:rPr>
        <w:t>15.住房保障（类）住房改革（款）住房公积金（项）：反映行政事业单位按人力资源和社会保障部、财政部规定的基本工资和津贴补贴以及规定比例为职工缴纳的住房公积金。</w:t>
      </w:r>
    </w:p>
    <w:p w14:paraId="72B0BB61">
      <w:pPr>
        <w:ind w:firstLine="640" w:firstLineChars="200"/>
        <w:jc w:val="left"/>
        <w:rPr>
          <w:rFonts w:ascii="仿宋" w:hAnsi="仿宋" w:eastAsia="仿宋"/>
          <w:sz w:val="32"/>
        </w:rPr>
      </w:pPr>
      <w:r>
        <w:rPr>
          <w:rFonts w:hint="eastAsia" w:ascii="仿宋" w:hAnsi="仿宋" w:eastAsia="仿宋"/>
          <w:sz w:val="32"/>
        </w:rPr>
        <w:t>16. 基本支出：指保障机构正常运转、完成日常工作任务而发生的人员支出和公用支出。</w:t>
      </w:r>
    </w:p>
    <w:p w14:paraId="6CAA8BC6">
      <w:pPr>
        <w:ind w:firstLine="640" w:firstLineChars="200"/>
        <w:jc w:val="left"/>
        <w:rPr>
          <w:rFonts w:ascii="仿宋" w:hAnsi="仿宋" w:eastAsia="仿宋"/>
          <w:sz w:val="32"/>
        </w:rPr>
      </w:pPr>
      <w:r>
        <w:rPr>
          <w:rFonts w:hint="eastAsia" w:ascii="仿宋" w:hAnsi="仿宋" w:eastAsia="仿宋"/>
          <w:sz w:val="32"/>
        </w:rPr>
        <w:t>17. 项目支出：指在基本支出之外为完成特定行政任务和事业发展目标所发生的支出。</w:t>
      </w:r>
    </w:p>
    <w:p w14:paraId="1213113E">
      <w:pPr>
        <w:ind w:firstLine="640" w:firstLineChars="200"/>
        <w:jc w:val="left"/>
        <w:rPr>
          <w:rFonts w:ascii="仿宋" w:hAnsi="仿宋" w:eastAsia="仿宋"/>
          <w:sz w:val="32"/>
        </w:rPr>
      </w:pPr>
      <w:r>
        <w:rPr>
          <w:rFonts w:hint="eastAsia" w:ascii="仿宋" w:hAnsi="仿宋" w:eastAsia="仿宋"/>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D81436A">
      <w:pPr>
        <w:ind w:firstLine="640" w:firstLineChars="200"/>
        <w:jc w:val="left"/>
        <w:rPr>
          <w:rFonts w:ascii="仿宋" w:hAnsi="仿宋" w:eastAsia="仿宋"/>
          <w:sz w:val="32"/>
        </w:rPr>
      </w:pPr>
      <w:r>
        <w:rPr>
          <w:rFonts w:hint="eastAsia" w:ascii="仿宋" w:hAnsi="仿宋" w:eastAsia="仿宋"/>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B9A991C">
      <w:pPr>
        <w:spacing w:line="560" w:lineRule="exact"/>
        <w:ind w:firstLine="3840" w:firstLineChars="1200"/>
        <w:rPr>
          <w:rFonts w:hint="eastAsia" w:ascii="仿宋" w:hAnsi="仿宋" w:eastAsia="仿宋" w:cs="仿宋"/>
          <w:sz w:val="32"/>
          <w:szCs w:val="32"/>
          <w:lang w:eastAsia="zh-CN"/>
        </w:rPr>
      </w:pPr>
    </w:p>
    <w:p w14:paraId="441ADA01">
      <w:pPr>
        <w:spacing w:line="560" w:lineRule="exact"/>
        <w:ind w:firstLine="3840" w:firstLineChars="1200"/>
        <w:rPr>
          <w:rFonts w:hint="eastAsia" w:ascii="仿宋" w:hAnsi="仿宋" w:eastAsia="仿宋" w:cs="仿宋"/>
          <w:sz w:val="32"/>
          <w:szCs w:val="32"/>
          <w:lang w:eastAsia="zh-CN"/>
        </w:rPr>
      </w:pPr>
    </w:p>
    <w:p w14:paraId="35DFB6FA">
      <w:pPr>
        <w:spacing w:line="560" w:lineRule="exact"/>
        <w:ind w:firstLine="3840" w:firstLineChars="1200"/>
        <w:rPr>
          <w:rFonts w:hint="eastAsia" w:ascii="仿宋" w:hAnsi="仿宋" w:eastAsia="仿宋" w:cs="仿宋"/>
          <w:sz w:val="32"/>
          <w:szCs w:val="32"/>
          <w:lang w:eastAsia="zh-CN"/>
        </w:rPr>
      </w:pPr>
      <w:r>
        <w:rPr>
          <w:rFonts w:hint="eastAsia" w:ascii="仿宋" w:hAnsi="仿宋" w:eastAsia="仿宋" w:cs="仿宋"/>
          <w:sz w:val="32"/>
          <w:szCs w:val="32"/>
          <w:lang w:eastAsia="zh-CN"/>
        </w:rPr>
        <w:t>康平县工业和信息化局</w:t>
      </w:r>
    </w:p>
    <w:p w14:paraId="13D9F4F0">
      <w:pPr>
        <w:spacing w:line="560" w:lineRule="exact"/>
        <w:ind w:firstLine="5440" w:firstLineChars="1700"/>
        <w:rPr>
          <w:rFonts w:hint="default" w:ascii="仿宋" w:hAnsi="仿宋" w:eastAsia="仿宋" w:cs="仿宋"/>
          <w:sz w:val="32"/>
          <w:szCs w:val="32"/>
          <w:lang w:val="en-US" w:eastAsia="zh-CN"/>
        </w:rPr>
      </w:pPr>
    </w:p>
    <w:p w14:paraId="4185F5AB"/>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70FA92"/>
    <w:multiLevelType w:val="singleLevel"/>
    <w:tmpl w:val="B270FA92"/>
    <w:lvl w:ilvl="0" w:tentative="0">
      <w:start w:val="1"/>
      <w:numFmt w:val="decimal"/>
      <w:suff w:val="nothing"/>
      <w:lvlText w:val="%1、"/>
      <w:lvlJc w:val="left"/>
    </w:lvl>
  </w:abstractNum>
  <w:abstractNum w:abstractNumId="1">
    <w:nsid w:val="DCCFE20D"/>
    <w:multiLevelType w:val="singleLevel"/>
    <w:tmpl w:val="DCCFE20D"/>
    <w:lvl w:ilvl="0" w:tentative="0">
      <w:start w:val="1"/>
      <w:numFmt w:val="chineseCounting"/>
      <w:suff w:val="nothing"/>
      <w:lvlText w:val="%1、"/>
      <w:lvlJc w:val="left"/>
      <w:rPr>
        <w:rFonts w:hint="eastAsia"/>
      </w:rPr>
    </w:lvl>
  </w:abstractNum>
  <w:abstractNum w:abstractNumId="2">
    <w:nsid w:val="DE99921F"/>
    <w:multiLevelType w:val="singleLevel"/>
    <w:tmpl w:val="DE99921F"/>
    <w:lvl w:ilvl="0" w:tentative="0">
      <w:start w:val="1"/>
      <w:numFmt w:val="decimal"/>
      <w:suff w:val="nothing"/>
      <w:lvlText w:val="%1、"/>
      <w:lvlJc w:val="left"/>
    </w:lvl>
  </w:abstractNum>
  <w:abstractNum w:abstractNumId="3">
    <w:nsid w:val="F69DA257"/>
    <w:multiLevelType w:val="singleLevel"/>
    <w:tmpl w:val="F69DA257"/>
    <w:lvl w:ilvl="0" w:tentative="0">
      <w:start w:val="2"/>
      <w:numFmt w:val="chineseCounting"/>
      <w:suff w:val="nothing"/>
      <w:lvlText w:val="%1、"/>
      <w:lvlJc w:val="left"/>
      <w:rPr>
        <w:rFonts w:hint="eastAsia"/>
      </w:rPr>
    </w:lvl>
  </w:abstractNum>
  <w:abstractNum w:abstractNumId="4">
    <w:nsid w:val="657B5ECB"/>
    <w:multiLevelType w:val="singleLevel"/>
    <w:tmpl w:val="657B5ECB"/>
    <w:lvl w:ilvl="0" w:tentative="0">
      <w:start w:val="2"/>
      <w:numFmt w:val="decimal"/>
      <w:suff w:val="nothing"/>
      <w:lvlText w:val="%1、"/>
      <w:lvlJc w:val="left"/>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F52A8D"/>
    <w:rsid w:val="07650B29"/>
    <w:rsid w:val="08EC6AB6"/>
    <w:rsid w:val="08F57793"/>
    <w:rsid w:val="0F610189"/>
    <w:rsid w:val="114C169E"/>
    <w:rsid w:val="121D0217"/>
    <w:rsid w:val="19DB061A"/>
    <w:rsid w:val="1E0B552D"/>
    <w:rsid w:val="23052BAC"/>
    <w:rsid w:val="23A33705"/>
    <w:rsid w:val="27CD398B"/>
    <w:rsid w:val="28697739"/>
    <w:rsid w:val="2D575191"/>
    <w:rsid w:val="315525C4"/>
    <w:rsid w:val="31EA7364"/>
    <w:rsid w:val="322237D5"/>
    <w:rsid w:val="3511256C"/>
    <w:rsid w:val="35861908"/>
    <w:rsid w:val="38D473EB"/>
    <w:rsid w:val="39D10708"/>
    <w:rsid w:val="3CE36019"/>
    <w:rsid w:val="3D1837B0"/>
    <w:rsid w:val="3E070B96"/>
    <w:rsid w:val="3F2138B2"/>
    <w:rsid w:val="44F53FBC"/>
    <w:rsid w:val="463B32F6"/>
    <w:rsid w:val="4DE60BC3"/>
    <w:rsid w:val="50695398"/>
    <w:rsid w:val="55942C5B"/>
    <w:rsid w:val="55FD3D81"/>
    <w:rsid w:val="57A56167"/>
    <w:rsid w:val="5ADB42AB"/>
    <w:rsid w:val="5C52370C"/>
    <w:rsid w:val="5FC20396"/>
    <w:rsid w:val="616F3A09"/>
    <w:rsid w:val="622E4504"/>
    <w:rsid w:val="689D76BE"/>
    <w:rsid w:val="6AB73E8E"/>
    <w:rsid w:val="6EDF73DA"/>
    <w:rsid w:val="75A31E6B"/>
    <w:rsid w:val="76127C6C"/>
    <w:rsid w:val="78EB4C29"/>
    <w:rsid w:val="7A445DDC"/>
    <w:rsid w:val="7C2C3C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6863</Words>
  <Characters>7039</Characters>
  <Lines>0</Lines>
  <Paragraphs>0</Paragraphs>
  <TotalTime>1</TotalTime>
  <ScaleCrop>false</ScaleCrop>
  <LinksUpToDate>false</LinksUpToDate>
  <CharactersWithSpaces>7052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2020-02-10T11:04:00Z</dcterms:created>
  <dc:creator>婉清</dc:creator>
  <cp:lastModifiedBy>厌世鬼</cp:lastModifiedBy>
  <dcterms:modified xsi:type="dcterms:W3CDTF">2025-04-18T08:06:37Z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D64BF87720E84C49BA1E254ED49C1782</vt:lpwstr>
  </property>
  <property fmtid="{D5CDD505-2E9C-101B-9397-08002B2CF9AE}" pid="4" name="KSOTemplateDocerSaveRecord">
    <vt:lpwstr>eyJoZGlkIjoiNzRlNzU1ZTVmN2IwZDBiYTU3MDUwMTAyZmJhMjY4Y2UiLCJ1c2VySWQiOiI0NDM1NDg0MjIifQ==</vt:lpwstr>
  </property>
</Properties>
</file>