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jc w:val="center"/>
        <w:rPr>
          <w:rFonts w:ascii="宋体" w:hAnsi="宋体"/>
          <w:b/>
          <w:sz w:val="52"/>
          <w:szCs w:val="52"/>
        </w:rPr>
      </w:pPr>
      <w:r>
        <w:rPr>
          <w:rFonts w:hint="eastAsia" w:ascii="宋体" w:hAnsi="宋体"/>
          <w:b/>
          <w:sz w:val="52"/>
          <w:szCs w:val="52"/>
        </w:rPr>
        <w:t>康平县小城子中心卫生院20</w:t>
      </w:r>
      <w:r>
        <w:rPr>
          <w:rFonts w:hint="eastAsia" w:ascii="宋体" w:hAnsi="宋体"/>
          <w:b/>
          <w:sz w:val="52"/>
          <w:szCs w:val="52"/>
          <w:lang w:val="en-US" w:eastAsia="zh-CN"/>
        </w:rPr>
        <w:t>20</w:t>
      </w:r>
      <w:r>
        <w:rPr>
          <w:rFonts w:hint="eastAsia" w:ascii="宋体" w:hAnsi="宋体"/>
          <w:b/>
          <w:sz w:val="52"/>
          <w:szCs w:val="52"/>
        </w:rPr>
        <w:t>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ascii="黑体" w:hAnsi="黑体" w:eastAsia="黑体"/>
          <w:sz w:val="32"/>
          <w:szCs w:val="32"/>
        </w:rPr>
      </w:pPr>
      <w:r>
        <w:rPr>
          <w:rFonts w:hint="eastAsia" w:ascii="黑体" w:hAnsi="黑体" w:eastAsia="黑体"/>
          <w:sz w:val="32"/>
          <w:szCs w:val="32"/>
        </w:rPr>
        <w:t>第一部分    康平县小城子中心卫生院概况</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ascii="黑体" w:hAnsi="黑体" w:eastAsia="黑体"/>
          <w:sz w:val="32"/>
          <w:szCs w:val="32"/>
        </w:rPr>
      </w:pPr>
      <w:r>
        <w:rPr>
          <w:rFonts w:hint="eastAsia" w:ascii="黑体" w:hAnsi="黑体" w:eastAsia="黑体"/>
          <w:sz w:val="32"/>
          <w:szCs w:val="32"/>
        </w:rPr>
        <w:t>第二部分   康平县小城子中心卫生院20</w:t>
      </w:r>
      <w:r>
        <w:rPr>
          <w:rFonts w:hint="eastAsia" w:ascii="黑体" w:hAnsi="黑体" w:eastAsia="黑体"/>
          <w:sz w:val="32"/>
          <w:szCs w:val="32"/>
          <w:lang w:val="en-US" w:eastAsia="zh-CN"/>
        </w:rPr>
        <w:t>20</w:t>
      </w:r>
      <w:r>
        <w:rPr>
          <w:rFonts w:hint="eastAsia" w:ascii="黑体" w:hAnsi="黑体" w:eastAsia="黑体"/>
          <w:sz w:val="32"/>
          <w:szCs w:val="32"/>
        </w:rPr>
        <w:t>年度部门决算报表</w:t>
      </w:r>
    </w:p>
    <w:p>
      <w:pPr>
        <w:spacing w:line="540" w:lineRule="exact"/>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w:t>
      </w:r>
      <w:r>
        <w:rPr>
          <w:rFonts w:hint="eastAsia" w:ascii="仿宋_GB2312" w:hAnsi="仿宋" w:eastAsia="仿宋_GB2312"/>
          <w:sz w:val="32"/>
          <w:szCs w:val="32"/>
          <w:lang w:val="en-US" w:eastAsia="zh-CN"/>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w:t>
      </w:r>
      <w:r>
        <w:rPr>
          <w:rFonts w:hint="eastAsia" w:ascii="仿宋_GB2312" w:hAnsi="仿宋" w:eastAsia="仿宋_GB2312"/>
          <w:sz w:val="32"/>
          <w:szCs w:val="32"/>
          <w:lang w:val="en-US" w:eastAsia="zh-CN"/>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w:t>
      </w:r>
      <w:r>
        <w:rPr>
          <w:rFonts w:hint="eastAsia" w:ascii="仿宋_GB2312" w:hAnsi="仿宋" w:eastAsia="仿宋_GB2312"/>
          <w:sz w:val="32"/>
          <w:szCs w:val="32"/>
          <w:lang w:val="en-US" w:eastAsia="zh-CN"/>
        </w:rPr>
        <w:t>20</w:t>
      </w:r>
      <w:r>
        <w:rPr>
          <w:rFonts w:ascii="仿宋_GB2312" w:eastAsia="仿宋_GB2312"/>
          <w:sz w:val="32"/>
          <w:szCs w:val="32"/>
        </w:rPr>
        <w:t>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w:t>
      </w:r>
      <w:r>
        <w:rPr>
          <w:rFonts w:hint="eastAsia" w:ascii="仿宋_GB2312" w:hAnsi="仿宋" w:eastAsia="仿宋_GB2312"/>
          <w:sz w:val="32"/>
          <w:szCs w:val="32"/>
          <w:lang w:val="en-US" w:eastAsia="zh-CN"/>
        </w:rPr>
        <w:t>20</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lang w:val="en-US" w:eastAsia="zh-CN"/>
        </w:rPr>
        <w:t>九、2020年度国有资本经营预算财政拨款支出决算表</w:t>
      </w:r>
    </w:p>
    <w:p>
      <w:pPr>
        <w:spacing w:line="540" w:lineRule="exact"/>
        <w:rPr>
          <w:rFonts w:ascii="黑体" w:hAnsi="黑体" w:eastAsia="黑体"/>
          <w:sz w:val="32"/>
          <w:szCs w:val="32"/>
        </w:rPr>
      </w:pPr>
      <w:r>
        <w:rPr>
          <w:rFonts w:hint="eastAsia" w:ascii="黑体" w:hAnsi="黑体" w:eastAsia="黑体"/>
          <w:sz w:val="32"/>
          <w:szCs w:val="32"/>
        </w:rPr>
        <w:t>第三部分    康平县小城子中心卫生院20</w:t>
      </w:r>
      <w:r>
        <w:rPr>
          <w:rFonts w:hint="eastAsia" w:ascii="黑体" w:hAnsi="黑体" w:eastAsia="黑体"/>
          <w:sz w:val="32"/>
          <w:szCs w:val="32"/>
          <w:lang w:val="en-US" w:eastAsia="zh-CN"/>
        </w:rPr>
        <w:t>20</w:t>
      </w:r>
      <w:r>
        <w:rPr>
          <w:rFonts w:hint="eastAsia" w:ascii="黑体" w:hAnsi="黑体" w:eastAsia="黑体"/>
          <w:sz w:val="32"/>
          <w:szCs w:val="32"/>
        </w:rPr>
        <w:t>年度部门决算情况说明</w:t>
      </w:r>
    </w:p>
    <w:p>
      <w:pPr>
        <w:spacing w:line="540" w:lineRule="exact"/>
        <w:rPr>
          <w:rFonts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ascii="黑体" w:hAnsi="黑体" w:eastAsia="黑体"/>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黑体" w:eastAsia="黑体"/>
          <w:sz w:val="32"/>
          <w:szCs w:val="32"/>
        </w:rPr>
      </w:pPr>
    </w:p>
    <w:p>
      <w:pPr>
        <w:spacing w:line="540" w:lineRule="exact"/>
        <w:jc w:val="center"/>
        <w:rPr>
          <w:rFonts w:hint="eastAsia" w:ascii="黑体" w:eastAsia="黑体"/>
          <w:sz w:val="32"/>
          <w:szCs w:val="32"/>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r>
        <w:rPr>
          <w:rFonts w:hint="eastAsia" w:ascii="宋体" w:hAnsi="宋体"/>
          <w:b/>
          <w:sz w:val="36"/>
          <w:szCs w:val="36"/>
        </w:rPr>
        <w:t xml:space="preserve">第一部分 </w:t>
      </w:r>
      <w:r>
        <w:rPr>
          <w:rFonts w:hint="eastAsia" w:ascii="宋体" w:hAnsi="宋体" w:cs="宋体"/>
          <w:b/>
          <w:bCs/>
          <w:sz w:val="36"/>
          <w:szCs w:val="36"/>
        </w:rPr>
        <w:t>康平县小城子中心卫生院</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康平县小城子中心卫生院贯彻落实党中央关于卫生健康工作的方针政策和决策部署及县委有关要求，在履行职责过程中坚持和加强党对民政工作的集中统一领导。主要职责是:</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贯彻执行国家和省、市关于卫生和计划生育的相关规划、政策措施并监督实施；参与医药卫生体制改革；负责协调推进本辖区医疗保障，统筹规划本辖区卫生和计划生育服务资源配置。负责本辖区卫生和计划生育统计与信息工作。</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负责疾病预防控制工作，协调有关部门对重大疾病实施综合防控与干预，组织和指导本辖区突发公共卫生事件预防控制和各类突发公共事件的医疗卫生救援，依法报告和发布传染病疫情信息、突发公共卫生事件应急处置信息。</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（三）负责监督实施职责范围内的职业卫生、放射卫生、环境卫生、学校卫生、公共场所卫生、饮用水卫生管理规范和标准，制定相关政策措施，组织开展相关监测、调查、评估和监督，负责传染病防治监督。</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组织拟订并实施本辖区基层卫生和计划生育服务、妇幼卫生发展规划和政策措施，指导基层卫生和计划生育、妇幼卫生服务体系建设，推进基本公共卫生和计划生育服务均等化，完善基层运行新机制和乡村医生管理制度。</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（五）贯彻落实医疗机构和医疗服务全行业管理办法并监督实施，组织实施卫生专业技术人员执业规则和服务规范，建立医疗机构医疗服务评价和监督管理体系。</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（六）负责组织推进本辖区公立医院改革，建立公益性为导向的绩效考核和评价运行机制，建设和谐医患关系，提出基本医疗服务价格政策的建议。</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（七）组织实施国家药物政策、国家基本药物制度、国家基本药物目录及辽宁省药品增补目录，执行国家、省、市基本药物采购、配送、使用的管理制度，拟订本辖区有关政策措施。</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（八）贯彻落实国家、省生育政策。</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（九）组织推进计划生育利益导向和促进计划生育家庭</w:t>
      </w:r>
      <w:bookmarkStart w:id="0" w:name="_GoBack"/>
      <w:bookmarkEnd w:id="0"/>
      <w:r>
        <w:rPr>
          <w:rFonts w:hint="eastAsia" w:ascii="仿宋_GB2312" w:hAnsi="仿宋_GB2312" w:eastAsia="仿宋_GB2312" w:cs="仿宋_GB2312"/>
          <w:sz w:val="32"/>
          <w:szCs w:val="32"/>
          <w:lang w:eastAsia="zh-CN"/>
        </w:rPr>
        <w:t>发展机制</w:t>
      </w:r>
      <w:r>
        <w:rPr>
          <w:rFonts w:hint="eastAsia" w:ascii="仿宋_GB2312" w:hAnsi="仿宋_GB2312" w:eastAsia="仿宋_GB2312" w:cs="仿宋_GB2312"/>
          <w:sz w:val="32"/>
          <w:szCs w:val="32"/>
        </w:rPr>
        <w:t>，组织实施国家、省、市、县计划生育奖励扶助、计划生育特殊困难家庭扶助等制度。</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（十）制定流动人口计划生育服务管理制度并组织落实，推动建立流动人口卫生和计划生育信息共享和公共服务工作机制。</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（十一）组织拟订本辖区卫生和计划生育人才发展规划，指导卫生和计划生育人才队伍建设，建立完善住院医师和专科医师规范化培训制度并组织实施。</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（十二）组织拟订本辖区卫生和计划生育科技发展规划，组织开展毕业后医学教育和继续医学教育工作。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（十三）指导本辖区卫生和计划生育工作，完善综合监督执法体系，规范执法行为，监督检查法律法规和政策措施的落实，组织查处重大违法行为。监督落实计划生育目标管理责任制和计划生育一票否决制。</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（十四）负责卫生和计划生育宣传、健康教育、健康促进和信息化建设等工作，依法组织实施统计调查，参与本辖区人口基础信息库建设。</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（十五）拟订本辖区保健工作规划、政策并组织实施；承担重要会议和重大活动的医疗卫生保障工作。</w:t>
      </w:r>
    </w:p>
    <w:p>
      <w:pPr>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（十六）承办县卫生健康局的其他事项。</w:t>
      </w:r>
    </w:p>
    <w:p>
      <w:pPr>
        <w:spacing w:line="540" w:lineRule="exact"/>
        <w:ind w:firstLine="800" w:firstLineChars="250"/>
        <w:jc w:val="left"/>
        <w:rPr>
          <w:rFonts w:hint="eastAsia" w:ascii="黑体" w:eastAsia="黑体"/>
          <w:sz w:val="32"/>
          <w:szCs w:val="32"/>
        </w:rPr>
      </w:pPr>
      <w:r>
        <w:rPr>
          <w:rFonts w:hint="eastAsia" w:ascii="黑体" w:eastAsia="黑体"/>
          <w:sz w:val="32"/>
          <w:szCs w:val="32"/>
        </w:rPr>
        <w:t>二、机构设置</w:t>
      </w:r>
    </w:p>
    <w:p>
      <w:p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单位机构设置</w:t>
      </w:r>
    </w:p>
    <w:p>
      <w:pPr>
        <w:numPr>
          <w:ilvl w:val="0"/>
          <w:numId w:val="2"/>
        </w:num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内科：呼吸内科专业、消化内科专业、心血管内科专业。</w:t>
      </w:r>
    </w:p>
    <w:p>
      <w:pPr>
        <w:numPr>
          <w:ilvl w:val="0"/>
          <w:numId w:val="2"/>
        </w:num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外科：普通外科专业、骨科专业。</w:t>
      </w:r>
    </w:p>
    <w:p>
      <w:pPr>
        <w:numPr>
          <w:ilvl w:val="0"/>
          <w:numId w:val="2"/>
        </w:num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妇产科：妇科专业、计划生育专业。</w:t>
      </w:r>
    </w:p>
    <w:p>
      <w:pPr>
        <w:numPr>
          <w:ilvl w:val="0"/>
          <w:numId w:val="2"/>
        </w:num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中医科    运用中药、针灸、推拿等中医药方法治疗常见病、多发病</w:t>
      </w:r>
    </w:p>
    <w:p>
      <w:pPr>
        <w:numPr>
          <w:ilvl w:val="0"/>
          <w:numId w:val="2"/>
        </w:num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 xml:space="preserve">预防保健科   </w:t>
      </w:r>
      <w:r>
        <w:rPr>
          <w:rStyle w:val="14"/>
          <w:rFonts w:ascii="仿宋_GB2312" w:hAnsi="仿宋_GB2312" w:eastAsia="仿宋_GB2312"/>
          <w:b w:val="0"/>
          <w:i w:val="0"/>
          <w:caps w:val="0"/>
          <w:spacing w:val="0"/>
          <w:w w:val="100"/>
          <w:kern w:val="2"/>
          <w:sz w:val="32"/>
          <w:szCs w:val="32"/>
          <w:lang w:val="en-US" w:eastAsia="zh-CN" w:bidi="ar-SA"/>
        </w:rPr>
        <w:t>负责制定全院疾病控制工作的防治规划和工作规范；负责疾病控制、卫生监督工作；负责全院公共卫生工作及村卫生室的监督管理工作；负责公共卫生服务项目等工作。</w:t>
      </w:r>
    </w:p>
    <w:p>
      <w:pPr>
        <w:numPr>
          <w:ilvl w:val="0"/>
          <w:numId w:val="2"/>
        </w:num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医学影像科  负责收治患者：X线诊断专业、超声诊断专业、心电诊断专业</w:t>
      </w:r>
    </w:p>
    <w:p>
      <w:pPr>
        <w:numPr>
          <w:ilvl w:val="0"/>
          <w:numId w:val="2"/>
        </w:num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医学检验科  负责收治患者：临床检验及公共卫生的相关检验工作</w:t>
      </w:r>
    </w:p>
    <w:p>
      <w:pPr>
        <w:numPr>
          <w:ilvl w:val="0"/>
          <w:numId w:val="2"/>
        </w:numPr>
        <w:snapToGrid/>
        <w:spacing w:before="0" w:beforeAutospacing="0" w:after="0" w:afterAutospacing="0" w:line="540" w:lineRule="exact"/>
        <w:ind w:firstLine="640" w:firstLineChars="200"/>
        <w:jc w:val="left"/>
        <w:textAlignment w:val="baseline"/>
        <w:rPr>
          <w:rStyle w:val="14"/>
          <w:rFonts w:ascii="仿宋_GB2312" w:hAnsi="仿宋_GB2312" w:eastAsia="仿宋_GB2312"/>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 xml:space="preserve">财会科   </w:t>
      </w:r>
      <w:r>
        <w:rPr>
          <w:rStyle w:val="14"/>
          <w:rFonts w:ascii="仿宋_GB2312" w:hAnsi="仿宋_GB2312" w:eastAsia="仿宋_GB2312"/>
          <w:b w:val="0"/>
          <w:i w:val="0"/>
          <w:caps w:val="0"/>
          <w:spacing w:val="0"/>
          <w:w w:val="100"/>
          <w:kern w:val="2"/>
          <w:sz w:val="32"/>
          <w:szCs w:val="32"/>
          <w:lang w:val="en-US" w:eastAsia="zh-CN" w:bidi="ar-SA"/>
        </w:rPr>
        <w:t>负责制定全院卫生事业发展的经济政策和卫生财会规章制度；会同有关部门监督管理医疗卫生服务价格；管理本单位会计事务</w:t>
      </w:r>
    </w:p>
    <w:p>
      <w:pPr>
        <w:numPr>
          <w:ilvl w:val="0"/>
          <w:numId w:val="2"/>
        </w:numPr>
        <w:snapToGrid/>
        <w:spacing w:before="0" w:beforeAutospacing="0" w:after="0" w:afterAutospacing="0" w:line="540" w:lineRule="exact"/>
        <w:ind w:firstLine="640" w:firstLineChars="200"/>
        <w:jc w:val="left"/>
        <w:textAlignment w:val="baseline"/>
        <w:rPr>
          <w:rStyle w:val="14"/>
          <w:rFonts w:ascii="仿宋_GB2312" w:hAnsi="仿宋_GB2312" w:eastAsia="仿宋_GB2312"/>
          <w:b w:val="0"/>
          <w:i w:val="0"/>
          <w:caps w:val="0"/>
          <w:spacing w:val="0"/>
          <w:w w:val="100"/>
          <w:kern w:val="2"/>
          <w:sz w:val="32"/>
          <w:szCs w:val="32"/>
          <w:lang w:val="en-US" w:eastAsia="zh-CN" w:bidi="ar-SA"/>
        </w:rPr>
      </w:pPr>
      <w:r>
        <w:rPr>
          <w:rStyle w:val="14"/>
          <w:rFonts w:ascii="仿宋_GB2312" w:hAnsi="仿宋_GB2312" w:eastAsia="仿宋_GB2312"/>
          <w:b w:val="0"/>
          <w:i w:val="0"/>
          <w:caps w:val="0"/>
          <w:spacing w:val="0"/>
          <w:w w:val="100"/>
          <w:kern w:val="2"/>
          <w:sz w:val="32"/>
          <w:szCs w:val="32"/>
          <w:lang w:val="en-US" w:eastAsia="zh-CN" w:bidi="ar-SA"/>
        </w:rPr>
        <w:t>基本药品管理科</w:t>
      </w:r>
    </w:p>
    <w:p>
      <w:p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_GB2312" w:hAnsi="仿宋_GB2312" w:eastAsia="仿宋_GB2312"/>
          <w:b w:val="0"/>
          <w:i w:val="0"/>
          <w:caps w:val="0"/>
          <w:spacing w:val="0"/>
          <w:w w:val="100"/>
          <w:kern w:val="2"/>
          <w:sz w:val="32"/>
          <w:szCs w:val="32"/>
          <w:lang w:val="en-US" w:eastAsia="zh-CN" w:bidi="ar-SA"/>
        </w:rPr>
        <w:t>负责处理院内药品采购管理；负责基层医疗机构药品统一采购和管理工作；药局日常事务，村卫生室基本药品采购和发放工作。</w:t>
      </w:r>
    </w:p>
    <w:p>
      <w:pPr>
        <w:snapToGrid/>
        <w:spacing w:before="0" w:beforeAutospacing="0" w:after="0" w:afterAutospacing="0" w:line="540" w:lineRule="exact"/>
        <w:ind w:firstLine="640" w:firstLineChars="200"/>
        <w:jc w:val="left"/>
        <w:textAlignment w:val="baseline"/>
        <w:rPr>
          <w:rStyle w:val="14"/>
          <w:rFonts w:ascii="仿宋" w:hAnsi="仿宋" w:eastAsia="仿宋"/>
          <w:b w:val="0"/>
          <w:i w:val="0"/>
          <w:caps w:val="0"/>
          <w:spacing w:val="0"/>
          <w:w w:val="100"/>
          <w:kern w:val="2"/>
          <w:sz w:val="32"/>
          <w:szCs w:val="32"/>
          <w:lang w:val="en-US" w:eastAsia="zh-CN" w:bidi="ar-SA"/>
        </w:rPr>
      </w:pPr>
      <w:r>
        <w:rPr>
          <w:rStyle w:val="14"/>
          <w:rFonts w:ascii="仿宋" w:hAnsi="仿宋" w:eastAsia="仿宋"/>
          <w:b w:val="0"/>
          <w:i w:val="0"/>
          <w:caps w:val="0"/>
          <w:spacing w:val="0"/>
          <w:w w:val="100"/>
          <w:kern w:val="2"/>
          <w:sz w:val="32"/>
          <w:szCs w:val="32"/>
          <w:lang w:val="en-US" w:eastAsia="zh-CN" w:bidi="ar-SA"/>
        </w:rPr>
        <w:t xml:space="preserve"> </w:t>
      </w:r>
    </w:p>
    <w:p>
      <w:pPr>
        <w:spacing w:line="540" w:lineRule="exact"/>
        <w:ind w:firstLine="640" w:firstLineChars="200"/>
        <w:jc w:val="left"/>
        <w:rPr>
          <w:rFonts w:hint="eastAsia" w:ascii="仿宋_GB2312" w:hAnsi="仿宋_GB2312" w:eastAsia="仿宋_GB2312" w:cs="仿宋_GB2312"/>
          <w:sz w:val="32"/>
          <w:szCs w:val="32"/>
        </w:rPr>
      </w:pPr>
    </w:p>
    <w:p>
      <w:pPr>
        <w:spacing w:line="540" w:lineRule="exact"/>
        <w:ind w:firstLine="640" w:firstLineChars="200"/>
        <w:jc w:val="left"/>
        <w:rPr>
          <w:rFonts w:hint="eastAsia" w:ascii="仿宋_GB2312" w:hAnsi="仿宋_GB2312" w:eastAsia="仿宋_GB2312" w:cs="仿宋_GB2312"/>
          <w:sz w:val="32"/>
          <w:szCs w:val="32"/>
        </w:rPr>
      </w:pPr>
    </w:p>
    <w:p>
      <w:pPr>
        <w:spacing w:line="540" w:lineRule="exact"/>
        <w:ind w:firstLine="640" w:firstLineChars="200"/>
        <w:jc w:val="left"/>
        <w:rPr>
          <w:rFonts w:hint="eastAsia" w:ascii="仿宋_GB2312" w:hAnsi="仿宋_GB2312" w:eastAsia="仿宋_GB2312" w:cs="仿宋_GB2312"/>
          <w:sz w:val="32"/>
          <w:szCs w:val="32"/>
        </w:rPr>
      </w:pPr>
    </w:p>
    <w:p>
      <w:pPr>
        <w:spacing w:line="540" w:lineRule="exact"/>
        <w:ind w:firstLine="640" w:firstLineChars="200"/>
        <w:jc w:val="left"/>
        <w:rPr>
          <w:rFonts w:hint="eastAsia" w:ascii="仿宋_GB2312" w:hAnsi="仿宋_GB2312" w:eastAsia="仿宋_GB2312" w:cs="仿宋_GB2312"/>
          <w:sz w:val="32"/>
          <w:szCs w:val="32"/>
        </w:rPr>
      </w:pPr>
    </w:p>
    <w:p>
      <w:pPr>
        <w:spacing w:line="540" w:lineRule="exact"/>
        <w:ind w:firstLine="640" w:firstLineChars="200"/>
        <w:jc w:val="left"/>
        <w:rPr>
          <w:rFonts w:hint="eastAsia" w:ascii="仿宋_GB2312" w:hAnsi="仿宋_GB2312" w:eastAsia="仿宋_GB2312" w:cs="仿宋_GB2312"/>
          <w:sz w:val="32"/>
          <w:szCs w:val="32"/>
        </w:rPr>
      </w:pPr>
    </w:p>
    <w:p>
      <w:pPr>
        <w:spacing w:line="540" w:lineRule="exact"/>
        <w:ind w:firstLine="640" w:firstLineChars="200"/>
        <w:jc w:val="left"/>
        <w:rPr>
          <w:rFonts w:ascii="仿宋_GB2312" w:hAnsi="仿宋_GB2312" w:eastAsia="仿宋_GB2312" w:cs="仿宋_GB2312"/>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spacing w:line="540" w:lineRule="exact"/>
        <w:ind w:firstLine="640" w:firstLineChars="200"/>
        <w:jc w:val="left"/>
        <w:rPr>
          <w:rFonts w:ascii="仿宋" w:hAnsi="仿宋" w:eastAsia="仿宋" w:cs="仿宋"/>
          <w:sz w:val="32"/>
          <w:szCs w:val="32"/>
        </w:rPr>
      </w:pPr>
    </w:p>
    <w:p>
      <w:pPr>
        <w:numPr>
          <w:ilvl w:val="0"/>
          <w:numId w:val="3"/>
        </w:numPr>
        <w:spacing w:line="540" w:lineRule="exact"/>
        <w:ind w:firstLine="722" w:firstLineChars="200"/>
        <w:jc w:val="center"/>
        <w:rPr>
          <w:rFonts w:ascii="宋体" w:hAnsi="宋体"/>
          <w:b/>
          <w:sz w:val="36"/>
          <w:szCs w:val="36"/>
        </w:rPr>
      </w:pPr>
      <w:r>
        <w:rPr>
          <w:rFonts w:hint="eastAsia" w:ascii="宋体" w:hAnsi="宋体"/>
          <w:b/>
          <w:sz w:val="36"/>
          <w:szCs w:val="36"/>
        </w:rPr>
        <w:t>康平县小城子中心卫生院20</w:t>
      </w:r>
      <w:r>
        <w:rPr>
          <w:rFonts w:hint="eastAsia" w:ascii="宋体" w:hAnsi="宋体"/>
          <w:b/>
          <w:sz w:val="36"/>
          <w:szCs w:val="36"/>
          <w:lang w:val="en-US" w:eastAsia="zh-CN"/>
        </w:rPr>
        <w:t>20</w:t>
      </w:r>
      <w:r>
        <w:rPr>
          <w:rFonts w:hint="eastAsia" w:ascii="宋体" w:hAnsi="宋体"/>
          <w:b/>
          <w:sz w:val="36"/>
          <w:szCs w:val="36"/>
        </w:rPr>
        <w:t>年度部门决算情况说明</w:t>
      </w:r>
    </w:p>
    <w:p>
      <w:pPr>
        <w:spacing w:line="540" w:lineRule="exact"/>
        <w:rPr>
          <w:rFonts w:ascii="宋体" w:hAnsi="宋体"/>
          <w:b/>
          <w:sz w:val="36"/>
          <w:szCs w:val="36"/>
        </w:rPr>
      </w:pPr>
    </w:p>
    <w:p>
      <w:pPr>
        <w:spacing w:line="540" w:lineRule="exact"/>
        <w:ind w:firstLine="627" w:firstLineChars="196"/>
        <w:rPr>
          <w:rFonts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（一）收入总计</w:t>
      </w:r>
      <w:r>
        <w:rPr>
          <w:rFonts w:hint="eastAsia" w:ascii="楷体_GB2312" w:hAnsi="宋体" w:eastAsia="楷体_GB2312"/>
          <w:b/>
          <w:sz w:val="32"/>
          <w:szCs w:val="32"/>
          <w:lang w:val="en-US" w:eastAsia="zh-CN"/>
        </w:rPr>
        <w:t>132.33</w:t>
      </w:r>
      <w:r>
        <w:rPr>
          <w:rFonts w:hint="eastAsia" w:ascii="楷体_GB2312" w:hAnsi="宋体" w:eastAsia="楷体_GB2312"/>
          <w:b/>
          <w:sz w:val="32"/>
          <w:szCs w:val="32"/>
        </w:rPr>
        <w:t>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万元，占</w:t>
      </w:r>
      <w:r>
        <w:rPr>
          <w:rFonts w:ascii="仿宋_GB2312" w:hAnsi="宋体" w:eastAsia="仿宋_GB2312"/>
          <w:sz w:val="32"/>
          <w:szCs w:val="32"/>
        </w:rPr>
        <w:t>收入总计的</w:t>
      </w:r>
      <w:r>
        <w:rPr>
          <w:rFonts w:hint="eastAsia" w:ascii="仿宋_GB2312" w:hAnsi="宋体" w:eastAsia="仿宋_GB2312"/>
          <w:sz w:val="32"/>
          <w:szCs w:val="32"/>
          <w:lang w:val="en-US" w:eastAsia="zh-CN"/>
        </w:rPr>
        <w:t>93.73</w:t>
      </w:r>
      <w:r>
        <w:rPr>
          <w:rFonts w:ascii="仿宋_GB2312" w:hAnsi="宋体" w:eastAsia="仿宋_GB2312"/>
          <w:sz w:val="32"/>
          <w:szCs w:val="32"/>
        </w:rPr>
        <w:t>%</w:t>
      </w:r>
      <w:r>
        <w:rPr>
          <w:rFonts w:hint="eastAsia" w:ascii="仿宋_GB2312" w:hAnsi="宋体" w:eastAsia="仿宋_GB2312"/>
          <w:sz w:val="32"/>
          <w:szCs w:val="32"/>
        </w:rPr>
        <w:t>。其中：公共预算财政拨款收入</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万元，政府性基金收入0万元。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2.上级补助收入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%。主要是</w:t>
      </w:r>
      <w:r>
        <w:rPr>
          <w:rFonts w:hint="eastAsia" w:ascii="仿宋_GB2312" w:hAnsi="宋体" w:eastAsia="仿宋_GB2312"/>
          <w:sz w:val="32"/>
          <w:szCs w:val="32"/>
          <w:lang w:val="en-US" w:eastAsia="zh-CN"/>
        </w:rPr>
        <w:t>无上级补助</w:t>
      </w:r>
      <w:r>
        <w:rPr>
          <w:rFonts w:hint="eastAsia" w:ascii="仿宋_GB2312" w:hAnsi="宋体" w:eastAsia="仿宋_GB2312"/>
          <w:sz w:val="32"/>
          <w:szCs w:val="32"/>
        </w:rPr>
        <w:t>收入。</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lang w:val="en-US" w:eastAsia="zh-CN"/>
        </w:rPr>
        <w:t>3</w:t>
      </w:r>
      <w:r>
        <w:rPr>
          <w:rFonts w:hint="eastAsia" w:ascii="仿宋_GB2312" w:hAnsi="宋体" w:eastAsia="仿宋_GB2312"/>
          <w:sz w:val="32"/>
          <w:szCs w:val="32"/>
        </w:rPr>
        <w:t>.事业收入</w:t>
      </w:r>
      <w:r>
        <w:rPr>
          <w:rFonts w:hint="eastAsia" w:ascii="仿宋_GB2312" w:hAnsi="宋体" w:eastAsia="仿宋_GB2312"/>
          <w:sz w:val="32"/>
          <w:szCs w:val="32"/>
          <w:lang w:val="en-US" w:eastAsia="zh-CN"/>
        </w:rPr>
        <w:t>8.29</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6.27</w:t>
      </w:r>
      <w:r>
        <w:rPr>
          <w:rFonts w:hint="eastAsia" w:ascii="仿宋_GB2312" w:hAnsi="宋体" w:eastAsia="仿宋_GB2312"/>
          <w:sz w:val="32"/>
          <w:szCs w:val="32"/>
        </w:rPr>
        <w:t>%。主要是医疗收入。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4.经营收入</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无经营</w:t>
      </w:r>
      <w:r>
        <w:rPr>
          <w:rFonts w:hint="eastAsia" w:ascii="仿宋_GB2312" w:hAnsi="宋体" w:eastAsia="仿宋_GB2312"/>
          <w:sz w:val="30"/>
          <w:szCs w:val="30"/>
        </w:rPr>
        <w:t>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5.附属单位上缴收入</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上缴</w:t>
      </w:r>
      <w:r>
        <w:rPr>
          <w:rFonts w:hint="eastAsia" w:ascii="仿宋_GB2312" w:hAnsi="宋体" w:eastAsia="仿宋_GB2312"/>
          <w:sz w:val="30"/>
          <w:szCs w:val="30"/>
        </w:rPr>
        <w:t>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6.其他收入</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无其他</w:t>
      </w:r>
      <w:r>
        <w:rPr>
          <w:rFonts w:hint="eastAsia" w:ascii="仿宋_GB2312" w:hAnsi="宋体" w:eastAsia="仿宋_GB2312"/>
          <w:sz w:val="30"/>
          <w:szCs w:val="30"/>
        </w:rPr>
        <w:t>收入。</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7.用事业基金弥补收支差额</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%。主要是</w:t>
      </w:r>
      <w:r>
        <w:rPr>
          <w:rFonts w:hint="eastAsia" w:ascii="仿宋_GB2312" w:hAnsi="宋体" w:eastAsia="仿宋_GB2312"/>
          <w:sz w:val="30"/>
          <w:szCs w:val="30"/>
          <w:lang w:val="en-US" w:eastAsia="zh-CN"/>
        </w:rPr>
        <w:t>无事业基金弥补收入</w:t>
      </w:r>
      <w:r>
        <w:rPr>
          <w:rFonts w:hint="eastAsia" w:ascii="仿宋_GB2312" w:hAnsi="宋体" w:eastAsia="仿宋_GB2312"/>
          <w:sz w:val="30"/>
          <w:szCs w:val="30"/>
        </w:rPr>
        <w:t>。</w:t>
      </w:r>
    </w:p>
    <w:p>
      <w:pPr>
        <w:spacing w:line="540" w:lineRule="exact"/>
        <w:ind w:firstLine="660"/>
        <w:rPr>
          <w:rFonts w:hint="eastAsia" w:ascii="仿宋_GB2312" w:hAnsi="宋体" w:eastAsia="仿宋_GB2312"/>
          <w:sz w:val="30"/>
          <w:szCs w:val="30"/>
        </w:rPr>
      </w:pPr>
      <w:r>
        <w:rPr>
          <w:rFonts w:hint="eastAsia" w:ascii="仿宋_GB2312" w:hAnsi="宋体" w:eastAsia="仿宋_GB2312"/>
          <w:sz w:val="30"/>
          <w:szCs w:val="30"/>
        </w:rPr>
        <w:t>8.上年结转和结余</w:t>
      </w:r>
      <w:r>
        <w:rPr>
          <w:rFonts w:hint="eastAsia" w:ascii="仿宋_GB2312" w:hAnsi="宋体" w:eastAsia="仿宋_GB2312"/>
          <w:sz w:val="30"/>
          <w:szCs w:val="30"/>
          <w:lang w:val="en-US" w:eastAsia="zh-CN"/>
        </w:rPr>
        <w:t>0</w:t>
      </w:r>
      <w:r>
        <w:rPr>
          <w:rFonts w:hint="eastAsia" w:ascii="仿宋_GB2312" w:hAnsi="宋体" w:eastAsia="仿宋_GB2312"/>
          <w:sz w:val="30"/>
          <w:szCs w:val="30"/>
        </w:rPr>
        <w:t>万元，占收入总计的</w:t>
      </w:r>
      <w:r>
        <w:rPr>
          <w:rFonts w:hint="eastAsia" w:ascii="仿宋_GB2312" w:hAnsi="宋体" w:eastAsia="仿宋_GB2312"/>
          <w:sz w:val="30"/>
          <w:szCs w:val="30"/>
          <w:lang w:val="en-US" w:eastAsia="zh-CN"/>
        </w:rPr>
        <w:t>0</w:t>
      </w:r>
      <w:r>
        <w:rPr>
          <w:rFonts w:hint="eastAsia" w:ascii="仿宋_GB2312" w:hAnsi="宋体" w:eastAsia="仿宋_GB2312"/>
          <w:sz w:val="30"/>
          <w:szCs w:val="30"/>
        </w:rPr>
        <w:t>%。</w:t>
      </w:r>
      <w:r>
        <w:rPr>
          <w:rFonts w:hint="eastAsia" w:ascii="仿宋_GB2312" w:hAnsi="宋体" w:eastAsia="仿宋_GB2312"/>
          <w:sz w:val="30"/>
          <w:szCs w:val="30"/>
          <w:lang w:val="en-US" w:eastAsia="zh-CN"/>
        </w:rPr>
        <w:t>无上年结转和结余</w:t>
      </w:r>
      <w:r>
        <w:rPr>
          <w:rFonts w:hint="eastAsia" w:ascii="仿宋_GB2312" w:hAnsi="宋体" w:eastAsia="仿宋_GB2312"/>
          <w:sz w:val="30"/>
          <w:szCs w:val="30"/>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与上年相比，今年收入减少</w:t>
      </w:r>
      <w:r>
        <w:rPr>
          <w:rFonts w:hint="eastAsia" w:ascii="仿宋_GB2312" w:hAnsi="宋体" w:eastAsia="仿宋_GB2312"/>
          <w:sz w:val="32"/>
          <w:szCs w:val="32"/>
          <w:lang w:val="en-US" w:eastAsia="zh-CN"/>
        </w:rPr>
        <w:t>159.27</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95.05</w:t>
      </w:r>
      <w:r>
        <w:rPr>
          <w:rFonts w:hint="eastAsia" w:ascii="仿宋_GB2312" w:hAnsi="宋体" w:eastAsia="仿宋_GB2312"/>
          <w:sz w:val="32"/>
          <w:szCs w:val="32"/>
        </w:rPr>
        <w:t>%，主要原因：</w:t>
      </w:r>
      <w:r>
        <w:rPr>
          <w:rFonts w:hint="eastAsia" w:ascii="黑体" w:hAnsi="黑体" w:eastAsia="黑体"/>
          <w:sz w:val="32"/>
          <w:szCs w:val="32"/>
        </w:rPr>
        <w:t>是</w:t>
      </w:r>
      <w:r>
        <w:rPr>
          <w:rFonts w:hint="eastAsia" w:ascii="仿宋_GB2312" w:hAnsi="宋体" w:eastAsia="仿宋_GB2312"/>
          <w:sz w:val="32"/>
          <w:szCs w:val="32"/>
        </w:rPr>
        <w:t>住院人数减少。</w:t>
      </w:r>
    </w:p>
    <w:p>
      <w:pPr>
        <w:spacing w:line="540" w:lineRule="exact"/>
        <w:ind w:firstLine="660"/>
        <w:rPr>
          <w:rFonts w:hint="eastAsia" w:ascii="仿宋_GB2312" w:hAnsi="宋体" w:eastAsia="仿宋_GB2312"/>
          <w:sz w:val="32"/>
          <w:szCs w:val="32"/>
        </w:rPr>
      </w:pPr>
    </w:p>
    <w:p>
      <w:pPr>
        <w:spacing w:line="540" w:lineRule="exact"/>
        <w:ind w:firstLine="660"/>
        <w:rPr>
          <w:rFonts w:ascii="楷体_GB2312" w:hAnsi="宋体" w:eastAsia="楷体_GB2312"/>
          <w:b/>
          <w:sz w:val="32"/>
          <w:szCs w:val="32"/>
        </w:rPr>
      </w:pPr>
      <w:r>
        <w:rPr>
          <w:rFonts w:hint="eastAsia" w:ascii="楷体_GB2312" w:hAnsi="宋体" w:eastAsia="楷体_GB2312"/>
          <w:b/>
          <w:sz w:val="32"/>
          <w:szCs w:val="32"/>
        </w:rPr>
        <w:t>（二）支出总计</w:t>
      </w:r>
      <w:r>
        <w:rPr>
          <w:rFonts w:hint="eastAsia" w:ascii="楷体_GB2312" w:hAnsi="宋体" w:eastAsia="楷体_GB2312"/>
          <w:b/>
          <w:sz w:val="32"/>
          <w:szCs w:val="32"/>
          <w:lang w:val="en-US" w:eastAsia="zh-CN"/>
        </w:rPr>
        <w:t>132.33</w:t>
      </w:r>
      <w:r>
        <w:rPr>
          <w:rFonts w:hint="eastAsia" w:ascii="楷体_GB2312" w:hAnsi="宋体" w:eastAsia="楷体_GB2312"/>
          <w:b/>
          <w:sz w:val="32"/>
          <w:szCs w:val="32"/>
        </w:rPr>
        <w:t>万元，包括：</w:t>
      </w:r>
    </w:p>
    <w:p>
      <w:pPr>
        <w:spacing w:line="540" w:lineRule="exact"/>
        <w:ind w:firstLine="660"/>
        <w:rPr>
          <w:rFonts w:hint="eastAsia" w:ascii="仿宋_GB2312" w:hAnsi="宋体" w:eastAsia="仿宋_GB2312"/>
          <w:sz w:val="32"/>
          <w:szCs w:val="32"/>
          <w:lang w:val="en-US" w:eastAsia="zh-CN"/>
        </w:rPr>
      </w:pPr>
      <w:r>
        <w:rPr>
          <w:rFonts w:hint="eastAsia" w:ascii="仿宋_GB2312" w:hAnsi="宋体" w:eastAsia="仿宋_GB2312"/>
          <w:sz w:val="32"/>
          <w:szCs w:val="32"/>
        </w:rPr>
        <w:t>1.基本支出</w:t>
      </w:r>
      <w:r>
        <w:rPr>
          <w:rFonts w:hint="eastAsia" w:ascii="仿宋_GB2312" w:hAnsi="宋体" w:eastAsia="仿宋_GB2312"/>
          <w:sz w:val="32"/>
          <w:szCs w:val="32"/>
          <w:lang w:val="en-US" w:eastAsia="zh-CN"/>
        </w:rPr>
        <w:t>132.33</w:t>
      </w:r>
      <w:r>
        <w:rPr>
          <w:rFonts w:hint="eastAsia" w:ascii="仿宋_GB2312" w:hAnsi="宋体" w:eastAsia="仿宋_GB2312"/>
          <w:sz w:val="32"/>
          <w:szCs w:val="32"/>
        </w:rPr>
        <w:t>万元，占支出总计的100%。主要是为保障机构正常运转、完成日常工作任务而发生的各项支出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其中：工资福利支出88.64万，对个人和家庭补助0.75万，</w:t>
      </w:r>
      <w:r>
        <w:rPr>
          <w:rFonts w:hint="eastAsia" w:ascii="仿宋_GB2312" w:hAnsi="宋体" w:eastAsia="仿宋_GB2312"/>
          <w:sz w:val="32"/>
          <w:szCs w:val="32"/>
        </w:rPr>
        <w:t>商品和服务支出</w:t>
      </w:r>
      <w:r>
        <w:rPr>
          <w:rFonts w:hint="eastAsia" w:ascii="仿宋_GB2312" w:hAnsi="宋体" w:eastAsia="仿宋_GB2312"/>
          <w:sz w:val="32"/>
          <w:szCs w:val="32"/>
          <w:lang w:val="en-US" w:eastAsia="zh-CN"/>
        </w:rPr>
        <w:t>42.94</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w:t>
      </w:r>
    </w:p>
    <w:p>
      <w:pPr>
        <w:spacing w:line="540" w:lineRule="exact"/>
        <w:ind w:firstLine="660"/>
        <w:rPr>
          <w:rFonts w:ascii="仿宋_GB2312" w:hAnsi="宋体" w:eastAsia="仿宋_GB2312"/>
          <w:sz w:val="32"/>
          <w:szCs w:val="32"/>
        </w:rPr>
      </w:pPr>
      <w:r>
        <w:rPr>
          <w:rFonts w:hint="eastAsia" w:ascii="仿宋_GB2312" w:hAnsi="宋体" w:eastAsia="仿宋_GB2312"/>
          <w:sz w:val="32"/>
          <w:szCs w:val="32"/>
        </w:rPr>
        <w:t>2.项目支出0万元，占支出总计的0%。主要</w:t>
      </w:r>
      <w:r>
        <w:rPr>
          <w:rFonts w:hint="eastAsia" w:ascii="仿宋_GB2312" w:hAnsi="宋体" w:eastAsia="仿宋_GB2312"/>
          <w:sz w:val="32"/>
          <w:szCs w:val="32"/>
          <w:lang w:val="en-US" w:eastAsia="zh-CN"/>
        </w:rPr>
        <w:t>无项目</w:t>
      </w:r>
      <w:r>
        <w:rPr>
          <w:rFonts w:hint="eastAsia" w:ascii="仿宋_GB2312" w:hAnsi="宋体" w:eastAsia="仿宋_GB2312"/>
          <w:sz w:val="32"/>
          <w:szCs w:val="32"/>
        </w:rPr>
        <w:t>业务支出。</w:t>
      </w:r>
    </w:p>
    <w:p>
      <w:pPr>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3.上缴上级支出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w:t>
      </w:r>
      <w:r>
        <w:rPr>
          <w:rFonts w:hint="eastAsia" w:ascii="仿宋_GB2312" w:hAnsi="宋体" w:eastAsia="仿宋_GB2312"/>
          <w:sz w:val="32"/>
          <w:szCs w:val="32"/>
          <w:lang w:val="en-US" w:eastAsia="zh-CN"/>
        </w:rPr>
        <w:t>无上缴上级</w:t>
      </w:r>
      <w:r>
        <w:rPr>
          <w:rFonts w:hint="eastAsia" w:ascii="仿宋_GB2312" w:hAnsi="宋体" w:eastAsia="仿宋_GB2312"/>
          <w:sz w:val="32"/>
          <w:szCs w:val="32"/>
        </w:rPr>
        <w:t>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w:t>
      </w:r>
      <w:r>
        <w:rPr>
          <w:rFonts w:hint="eastAsia" w:ascii="仿宋_GB2312" w:hAnsi="宋体" w:eastAsia="仿宋_GB2312"/>
          <w:sz w:val="32"/>
          <w:szCs w:val="32"/>
          <w:lang w:val="en-US" w:eastAsia="zh-CN"/>
        </w:rPr>
        <w:t>无经营</w:t>
      </w:r>
      <w:r>
        <w:rPr>
          <w:rFonts w:hint="eastAsia" w:ascii="仿宋_GB2312" w:hAnsi="宋体" w:eastAsia="仿宋_GB2312"/>
          <w:sz w:val="32"/>
          <w:szCs w:val="32"/>
        </w:rPr>
        <w:t>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5.对附属单位补助支出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%。主要包括</w:t>
      </w:r>
      <w:r>
        <w:rPr>
          <w:rFonts w:hint="eastAsia" w:ascii="仿宋_GB2312" w:hAnsi="宋体" w:eastAsia="仿宋_GB2312"/>
          <w:sz w:val="32"/>
          <w:szCs w:val="32"/>
          <w:lang w:val="en-US" w:eastAsia="zh-CN"/>
        </w:rPr>
        <w:t>对附属单位补助</w:t>
      </w:r>
      <w:r>
        <w:rPr>
          <w:rFonts w:hint="eastAsia" w:ascii="仿宋_GB2312" w:hAnsi="宋体" w:eastAsia="仿宋_GB2312"/>
          <w:sz w:val="32"/>
          <w:szCs w:val="32"/>
        </w:rPr>
        <w:t>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与上年相比，今年支出减少</w:t>
      </w:r>
      <w:r>
        <w:rPr>
          <w:rFonts w:hint="eastAsia" w:ascii="仿宋_GB2312" w:hAnsi="宋体" w:eastAsia="仿宋_GB2312"/>
          <w:sz w:val="32"/>
          <w:szCs w:val="32"/>
          <w:lang w:val="en-US" w:eastAsia="zh-CN"/>
        </w:rPr>
        <w:t>159.27</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95.05</w:t>
      </w:r>
      <w:r>
        <w:rPr>
          <w:rFonts w:hint="eastAsia" w:ascii="仿宋_GB2312" w:hAnsi="宋体" w:eastAsia="仿宋_GB2312"/>
          <w:sz w:val="32"/>
          <w:szCs w:val="32"/>
        </w:rPr>
        <w:t>%，主要原因：</w:t>
      </w:r>
      <w:r>
        <w:rPr>
          <w:rFonts w:hint="eastAsia" w:ascii="黑体" w:hAnsi="黑体" w:eastAsia="黑体"/>
          <w:sz w:val="32"/>
          <w:szCs w:val="32"/>
        </w:rPr>
        <w:t>一是</w:t>
      </w:r>
      <w:r>
        <w:rPr>
          <w:rFonts w:hint="eastAsia" w:ascii="仿宋_GB2312" w:hAnsi="宋体" w:eastAsia="仿宋_GB2312"/>
          <w:sz w:val="32"/>
          <w:szCs w:val="32"/>
        </w:rPr>
        <w:t>绩效工资减少；</w:t>
      </w:r>
      <w:r>
        <w:rPr>
          <w:rFonts w:hint="eastAsia" w:ascii="仿宋_GB2312" w:hAnsi="宋体" w:eastAsia="仿宋_GB2312"/>
          <w:b/>
          <w:bCs/>
          <w:sz w:val="32"/>
          <w:szCs w:val="32"/>
        </w:rPr>
        <w:t>二是</w:t>
      </w:r>
      <w:r>
        <w:rPr>
          <w:rFonts w:hint="eastAsia" w:ascii="仿宋_GB2312" w:hAnsi="宋体" w:eastAsia="仿宋_GB2312"/>
          <w:sz w:val="32"/>
          <w:szCs w:val="32"/>
        </w:rPr>
        <w:t>医疗成本支出减少。</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（三）年末结转和结余</w:t>
      </w:r>
      <w:r>
        <w:rPr>
          <w:rFonts w:hint="eastAsia" w:ascii="楷体_GB2312" w:hAnsi="宋体" w:eastAsia="楷体_GB2312"/>
          <w:b/>
          <w:sz w:val="32"/>
          <w:szCs w:val="32"/>
          <w:lang w:val="en-US" w:eastAsia="zh-CN"/>
        </w:rPr>
        <w:t>0</w:t>
      </w:r>
      <w:r>
        <w:rPr>
          <w:rFonts w:hint="eastAsia" w:ascii="楷体_GB2312" w:hAnsi="宋体" w:eastAsia="楷体_GB2312"/>
          <w:b/>
          <w:sz w:val="32"/>
          <w:szCs w:val="32"/>
        </w:rPr>
        <w:t>万元。</w:t>
      </w:r>
    </w:p>
    <w:p>
      <w:pPr>
        <w:spacing w:line="540" w:lineRule="exact"/>
        <w:ind w:firstLine="66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本单位无年结转和</w:t>
      </w:r>
      <w:r>
        <w:rPr>
          <w:rFonts w:hint="eastAsia" w:ascii="仿宋_GB2312" w:hAnsi="宋体" w:eastAsia="仿宋_GB2312"/>
          <w:sz w:val="32"/>
          <w:szCs w:val="32"/>
        </w:rPr>
        <w:t>结余。</w:t>
      </w:r>
      <w:r>
        <w:rPr>
          <w:rFonts w:hint="eastAsia" w:ascii="仿宋_GB2312" w:hAnsi="宋体" w:eastAsia="仿宋_GB2312"/>
          <w:sz w:val="32"/>
          <w:szCs w:val="32"/>
          <w:lang w:eastAsia="zh-CN"/>
        </w:rPr>
        <w:t>因今年疫情原因</w:t>
      </w:r>
      <w:r>
        <w:rPr>
          <w:rFonts w:hint="eastAsia" w:ascii="仿宋_GB2312" w:hAnsi="宋体" w:eastAsia="仿宋_GB2312"/>
          <w:sz w:val="32"/>
          <w:szCs w:val="32"/>
          <w:lang w:val="en-US" w:eastAsia="zh-CN"/>
        </w:rPr>
        <w:t xml:space="preserve"> ，未开展医疗服务，本单位为差额拨款，相比之下收入较少，所以无结余。此项为0。</w:t>
      </w:r>
    </w:p>
    <w:p>
      <w:pPr>
        <w:spacing w:line="540" w:lineRule="exact"/>
        <w:ind w:firstLine="660"/>
        <w:rPr>
          <w:rFonts w:hint="eastAsia" w:ascii="仿宋_GB2312" w:hAnsi="宋体" w:eastAsia="仿宋_GB2312"/>
          <w:sz w:val="32"/>
          <w:szCs w:val="32"/>
        </w:rPr>
      </w:pPr>
    </w:p>
    <w:p>
      <w:pPr>
        <w:spacing w:line="540" w:lineRule="exact"/>
        <w:ind w:firstLine="640" w:firstLineChars="200"/>
        <w:rPr>
          <w:rFonts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一）</w:t>
      </w:r>
      <w:r>
        <w:rPr>
          <w:rFonts w:hint="eastAsia" w:ascii="仿宋_GB2312" w:hAnsi="宋体" w:eastAsia="仿宋_GB2312"/>
          <w:sz w:val="32"/>
          <w:szCs w:val="32"/>
        </w:rPr>
        <w:t>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年度财政拨款支出</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万元，其中：基本支出</w:t>
      </w:r>
      <w:r>
        <w:rPr>
          <w:rFonts w:hint="eastAsia" w:ascii="仿宋_GB2312" w:hAnsi="宋体" w:eastAsia="仿宋_GB2312"/>
          <w:sz w:val="32"/>
          <w:szCs w:val="32"/>
          <w:lang w:val="en-US" w:eastAsia="zh-CN"/>
        </w:rPr>
        <w:t>124.04</w:t>
      </w:r>
      <w:r>
        <w:rPr>
          <w:rFonts w:hint="eastAsia" w:ascii="仿宋_GB2312" w:hAnsi="宋体" w:eastAsia="仿宋_GB2312"/>
          <w:sz w:val="32"/>
          <w:szCs w:val="32"/>
        </w:rPr>
        <w:t>万元，项目支出0万元。与</w:t>
      </w:r>
      <w:r>
        <w:rPr>
          <w:rFonts w:ascii="仿宋_GB2312" w:hAnsi="宋体" w:eastAsia="仿宋_GB2312"/>
          <w:sz w:val="32"/>
          <w:szCs w:val="32"/>
        </w:rPr>
        <w:t>上年相比，</w:t>
      </w:r>
      <w:r>
        <w:rPr>
          <w:rFonts w:hint="eastAsia" w:ascii="仿宋_GB2312" w:hAnsi="宋体" w:eastAsia="仿宋_GB2312"/>
          <w:sz w:val="32"/>
          <w:szCs w:val="32"/>
        </w:rPr>
        <w:t>财政拨款支出</w:t>
      </w:r>
      <w:r>
        <w:rPr>
          <w:rFonts w:hint="eastAsia" w:ascii="仿宋_GB2312" w:hAnsi="宋体" w:eastAsia="仿宋_GB2312"/>
          <w:sz w:val="32"/>
          <w:szCs w:val="32"/>
          <w:lang w:val="en-US" w:eastAsia="zh-CN"/>
        </w:rPr>
        <w:t>增加</w:t>
      </w:r>
      <w:r>
        <w:rPr>
          <w:rFonts w:hint="eastAsia" w:ascii="仿宋_GB2312" w:hAnsi="宋体" w:eastAsia="仿宋_GB2312"/>
          <w:sz w:val="32"/>
          <w:szCs w:val="32"/>
        </w:rPr>
        <w:t>7</w:t>
      </w:r>
      <w:r>
        <w:rPr>
          <w:rFonts w:hint="eastAsia" w:ascii="仿宋_GB2312" w:hAnsi="宋体" w:eastAsia="仿宋_GB2312"/>
          <w:sz w:val="32"/>
          <w:szCs w:val="32"/>
          <w:lang w:val="en-US" w:eastAsia="zh-CN"/>
        </w:rPr>
        <w:t>.04</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6</w:t>
      </w:r>
      <w:r>
        <w:rPr>
          <w:rFonts w:hint="eastAsia" w:ascii="仿宋_GB2312" w:hAnsi="宋体" w:eastAsia="仿宋_GB2312"/>
          <w:sz w:val="32"/>
          <w:szCs w:val="32"/>
        </w:rPr>
        <w:t>%，主要原因：一是</w:t>
      </w:r>
      <w:r>
        <w:rPr>
          <w:rFonts w:hint="eastAsia" w:ascii="仿宋_GB2312" w:hAnsi="宋体" w:eastAsia="仿宋_GB2312"/>
          <w:sz w:val="32"/>
          <w:szCs w:val="32"/>
          <w:lang w:val="en-US" w:eastAsia="zh-CN"/>
        </w:rPr>
        <w:t>员工社保费增加</w:t>
      </w:r>
      <w:r>
        <w:rPr>
          <w:rFonts w:hint="eastAsia" w:ascii="仿宋_GB2312" w:hAnsi="宋体" w:eastAsia="仿宋_GB2312"/>
          <w:sz w:val="32"/>
          <w:szCs w:val="32"/>
        </w:rPr>
        <w:t>。与年初预算相比，20</w:t>
      </w:r>
      <w:r>
        <w:rPr>
          <w:rFonts w:hint="eastAsia" w:ascii="仿宋_GB2312" w:hAnsi="宋体" w:eastAsia="仿宋_GB2312"/>
          <w:sz w:val="32"/>
          <w:szCs w:val="32"/>
          <w:lang w:val="en-US" w:eastAsia="zh-CN"/>
        </w:rPr>
        <w:t>20</w:t>
      </w:r>
      <w:r>
        <w:rPr>
          <w:rFonts w:hint="eastAsia" w:ascii="仿宋_GB2312" w:hAnsi="宋体" w:eastAsia="仿宋_GB2312"/>
          <w:sz w:val="32"/>
          <w:szCs w:val="32"/>
        </w:rPr>
        <w:t>财政拨款支出完成年初预算的100%，其中：基本支出完成年初预算的100%，项目完成年初预算的0%。</w:t>
      </w:r>
    </w:p>
    <w:p>
      <w:pPr>
        <w:numPr>
          <w:ilvl w:val="0"/>
          <w:numId w:val="0"/>
        </w:numPr>
        <w:spacing w:line="54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eastAsia="zh-CN"/>
        </w:rPr>
        <w:t>（二）一般公共预算财政拨款情况：本单位为差额补助事业单位，今年财政预算拨款</w:t>
      </w:r>
      <w:r>
        <w:rPr>
          <w:rFonts w:hint="eastAsia" w:ascii="仿宋_GB2312" w:hAnsi="宋体" w:eastAsia="仿宋_GB2312"/>
          <w:sz w:val="32"/>
          <w:szCs w:val="32"/>
          <w:lang w:val="en-US" w:eastAsia="zh-CN"/>
        </w:rPr>
        <w:t>121.37万元，由于疫情原因未开展医疗，所以经费全部用于人员工资支出。</w:t>
      </w:r>
    </w:p>
    <w:p>
      <w:pPr>
        <w:numPr>
          <w:ilvl w:val="0"/>
          <w:numId w:val="0"/>
        </w:numPr>
        <w:spacing w:line="54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（三）政府性基金预算财政拨款支出：本单位为差额拨款事业单位，隶属于康平县卫生健康局，由财政差额拨款，所以不涉及此项。</w:t>
      </w:r>
    </w:p>
    <w:p>
      <w:pPr>
        <w:numPr>
          <w:ilvl w:val="0"/>
          <w:numId w:val="0"/>
        </w:numPr>
        <w:spacing w:line="540" w:lineRule="exact"/>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 xml:space="preserve">    （四）国有资产经营预算财政拨款支出：本单位为差额拨款事业单位，本年度由于疫情原因，无医疗收入，本单位不涉及经营此项。</w:t>
      </w:r>
    </w:p>
    <w:p>
      <w:pPr>
        <w:spacing w:line="540" w:lineRule="exact"/>
        <w:ind w:firstLine="660"/>
        <w:rPr>
          <w:rFonts w:hint="eastAsia" w:ascii="仿宋_GB2312" w:hAnsi="宋体" w:eastAsia="仿宋_GB2312"/>
          <w:sz w:val="32"/>
          <w:szCs w:val="32"/>
        </w:rPr>
      </w:pPr>
    </w:p>
    <w:p>
      <w:pPr>
        <w:spacing w:line="540" w:lineRule="exact"/>
        <w:ind w:firstLine="660"/>
        <w:rPr>
          <w:rFonts w:ascii="黑体" w:hAnsi="黑体" w:eastAsia="黑体"/>
          <w:sz w:val="32"/>
          <w:szCs w:val="32"/>
        </w:rPr>
      </w:pPr>
      <w:r>
        <w:rPr>
          <w:rFonts w:hint="eastAsia" w:ascii="黑体" w:hAnsi="黑体" w:eastAsia="黑体"/>
          <w:sz w:val="32"/>
          <w:szCs w:val="32"/>
        </w:rPr>
        <w:t>三、一般公共预算财政拨款“三公”经费支出决算情况</w:t>
      </w:r>
    </w:p>
    <w:p>
      <w:pPr>
        <w:snapToGrid/>
        <w:spacing w:before="0" w:beforeAutospacing="0" w:after="0" w:afterAutospacing="0" w:line="540" w:lineRule="exact"/>
        <w:ind w:firstLine="645"/>
        <w:jc w:val="both"/>
        <w:textAlignment w:val="baseline"/>
        <w:rPr>
          <w:rStyle w:val="14"/>
          <w:rFonts w:ascii="仿宋_GB2312" w:hAnsi="宋体" w:eastAsia="仿宋_GB2312"/>
          <w:b w:val="0"/>
          <w:i w:val="0"/>
          <w:caps w:val="0"/>
          <w:spacing w:val="0"/>
          <w:w w:val="100"/>
          <w:kern w:val="2"/>
          <w:sz w:val="32"/>
          <w:szCs w:val="32"/>
          <w:lang w:val="en-US" w:eastAsia="zh-CN" w:bidi="ar-SA"/>
        </w:rPr>
      </w:pPr>
      <w:r>
        <w:rPr>
          <w:rStyle w:val="14"/>
          <w:rFonts w:ascii="仿宋_GB2312" w:hAnsi="宋体" w:eastAsia="仿宋_GB2312"/>
          <w:b w:val="0"/>
          <w:i w:val="0"/>
          <w:caps w:val="0"/>
          <w:spacing w:val="0"/>
          <w:w w:val="100"/>
          <w:kern w:val="2"/>
          <w:sz w:val="32"/>
          <w:szCs w:val="32"/>
          <w:lang w:val="en-US" w:eastAsia="zh-CN" w:bidi="ar-SA"/>
        </w:rPr>
        <w:t>2020年度一般公共预算财政拨款安排的“三公”经费支出0万元，完成年初预算的0%，决算数</w:t>
      </w:r>
      <w:r>
        <w:rPr>
          <w:rStyle w:val="14"/>
          <w:rFonts w:hint="eastAsia" w:ascii="仿宋_GB2312" w:hAnsi="宋体" w:eastAsia="仿宋_GB2312"/>
          <w:b w:val="0"/>
          <w:i w:val="0"/>
          <w:caps w:val="0"/>
          <w:spacing w:val="0"/>
          <w:w w:val="100"/>
          <w:kern w:val="2"/>
          <w:sz w:val="32"/>
          <w:szCs w:val="32"/>
          <w:lang w:val="en-US" w:eastAsia="zh-CN" w:bidi="ar-SA"/>
        </w:rPr>
        <w:t>等于</w:t>
      </w:r>
      <w:r>
        <w:rPr>
          <w:rStyle w:val="14"/>
          <w:rFonts w:ascii="仿宋_GB2312" w:hAnsi="宋体" w:eastAsia="仿宋_GB2312"/>
          <w:b w:val="0"/>
          <w:i w:val="0"/>
          <w:caps w:val="0"/>
          <w:spacing w:val="0"/>
          <w:w w:val="100"/>
          <w:kern w:val="2"/>
          <w:sz w:val="32"/>
          <w:szCs w:val="32"/>
          <w:lang w:val="en-US" w:eastAsia="zh-CN" w:bidi="ar-SA"/>
        </w:rPr>
        <w:t>年初预算数的主要原因是本单位上年</w:t>
      </w:r>
      <w:r>
        <w:rPr>
          <w:rStyle w:val="14"/>
          <w:rFonts w:hint="eastAsia" w:ascii="仿宋_GB2312" w:hAnsi="宋体" w:eastAsia="仿宋_GB2312"/>
          <w:b w:val="0"/>
          <w:i w:val="0"/>
          <w:caps w:val="0"/>
          <w:spacing w:val="0"/>
          <w:w w:val="100"/>
          <w:kern w:val="2"/>
          <w:sz w:val="32"/>
          <w:szCs w:val="32"/>
          <w:lang w:val="en-US" w:eastAsia="zh-CN" w:bidi="ar-SA"/>
        </w:rPr>
        <w:t>和</w:t>
      </w:r>
      <w:r>
        <w:rPr>
          <w:rStyle w:val="14"/>
          <w:rFonts w:ascii="仿宋_GB2312" w:hAnsi="宋体" w:eastAsia="仿宋_GB2312"/>
          <w:b w:val="0"/>
          <w:i w:val="0"/>
          <w:caps w:val="0"/>
          <w:spacing w:val="0"/>
          <w:w w:val="100"/>
          <w:kern w:val="2"/>
          <w:sz w:val="32"/>
          <w:szCs w:val="32"/>
          <w:lang w:val="en-US" w:eastAsia="zh-CN" w:bidi="ar-SA"/>
        </w:rPr>
        <w:t>本年均无该项支出发生。其中：因公出国（境）费0万元，公务接待费0万元，公务用车购置及运行维护费0万元。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万元，公务用车购置及运行维护费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1.因公出国（境）费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年参加出国（境）团组</w:t>
      </w:r>
      <w:r>
        <w:rPr>
          <w:rFonts w:hint="eastAsia" w:ascii="仿宋_GB2312" w:hAnsi="宋体" w:eastAsia="仿宋_GB2312"/>
          <w:sz w:val="32"/>
          <w:szCs w:val="32"/>
          <w:lang w:val="en-US" w:eastAsia="zh-CN"/>
        </w:rPr>
        <w:t>0</w:t>
      </w:r>
      <w:r>
        <w:rPr>
          <w:rFonts w:hint="eastAsia" w:ascii="仿宋_GB2312" w:hAnsi="宋体" w:eastAsia="仿宋_GB2312"/>
          <w:sz w:val="32"/>
          <w:szCs w:val="32"/>
        </w:rPr>
        <w:t>个，累计</w:t>
      </w:r>
      <w:r>
        <w:rPr>
          <w:rFonts w:hint="eastAsia" w:ascii="仿宋_GB2312" w:hAnsi="宋体" w:eastAsia="仿宋_GB2312"/>
          <w:sz w:val="32"/>
          <w:szCs w:val="32"/>
          <w:lang w:val="en-US" w:eastAsia="zh-CN"/>
        </w:rPr>
        <w:t>0</w:t>
      </w:r>
      <w:r>
        <w:rPr>
          <w:rFonts w:hint="eastAsia" w:ascii="仿宋_GB2312" w:hAnsi="宋体" w:eastAsia="仿宋_GB2312"/>
          <w:sz w:val="32"/>
          <w:szCs w:val="32"/>
        </w:rPr>
        <w:t>人次。20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年因公出国（境）费比上年增加</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万元，增长</w:t>
      </w:r>
      <w:r>
        <w:rPr>
          <w:rFonts w:hint="eastAsia" w:ascii="仿宋_GB2312" w:hAnsi="宋体" w:eastAsia="仿宋_GB2312"/>
          <w:sz w:val="32"/>
          <w:szCs w:val="32"/>
          <w:lang w:val="en-US" w:eastAsia="zh-CN"/>
        </w:rPr>
        <w:t>0</w:t>
      </w:r>
      <w:r>
        <w:rPr>
          <w:rFonts w:hint="eastAsia" w:ascii="仿宋_GB2312" w:hAnsi="宋体" w:eastAsia="仿宋_GB2312"/>
          <w:sz w:val="32"/>
          <w:szCs w:val="32"/>
        </w:rPr>
        <w:t>%，本单位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年国内公务接待累计</w:t>
      </w:r>
      <w:r>
        <w:rPr>
          <w:rFonts w:hint="eastAsia" w:ascii="仿宋_GB2312" w:hAnsi="宋体" w:eastAsia="仿宋_GB2312"/>
          <w:sz w:val="32"/>
          <w:szCs w:val="32"/>
          <w:lang w:val="en-US" w:eastAsia="zh-CN"/>
        </w:rPr>
        <w:t>0</w:t>
      </w:r>
      <w:r>
        <w:rPr>
          <w:rFonts w:hint="eastAsia" w:ascii="仿宋_GB2312" w:hAnsi="宋体" w:eastAsia="仿宋_GB2312"/>
          <w:sz w:val="32"/>
          <w:szCs w:val="32"/>
        </w:rPr>
        <w:t>批次，</w:t>
      </w:r>
      <w:r>
        <w:rPr>
          <w:rFonts w:hint="eastAsia" w:ascii="仿宋_GB2312" w:hAnsi="宋体" w:eastAsia="仿宋_GB2312"/>
          <w:sz w:val="32"/>
          <w:szCs w:val="32"/>
          <w:lang w:val="en-US" w:eastAsia="zh-CN"/>
        </w:rPr>
        <w:t>0</w:t>
      </w:r>
      <w:r>
        <w:rPr>
          <w:rFonts w:hint="eastAsia" w:ascii="仿宋_GB2312" w:hAnsi="宋体" w:eastAsia="仿宋_GB2312"/>
          <w:sz w:val="32"/>
          <w:szCs w:val="32"/>
        </w:rPr>
        <w:t>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年公务接待费比上年增加</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公务用车购置及</w:t>
      </w:r>
      <w:r>
        <w:rPr>
          <w:rFonts w:ascii="仿宋_GB2312" w:hAnsi="宋体" w:eastAsia="仿宋_GB2312"/>
          <w:sz w:val="32"/>
          <w:szCs w:val="32"/>
        </w:rPr>
        <w:t>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万元，比上年增加</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万元，增长</w:t>
      </w:r>
      <w:r>
        <w:rPr>
          <w:rFonts w:hint="eastAsia" w:ascii="仿宋_GB2312" w:hAnsi="宋体" w:eastAsia="仿宋_GB2312"/>
          <w:sz w:val="32"/>
          <w:szCs w:val="32"/>
          <w:lang w:val="en-US" w:eastAsia="zh-CN"/>
        </w:rPr>
        <w:t>0</w:t>
      </w:r>
      <w:r>
        <w:rPr>
          <w:rFonts w:hint="eastAsia" w:ascii="仿宋_GB2312" w:hAnsi="宋体" w:eastAsia="仿宋_GB2312"/>
          <w:sz w:val="32"/>
          <w:szCs w:val="32"/>
        </w:rPr>
        <w:t>%，本单位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公务用车购置费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万元，当年购置公务用车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r>
        <w:rPr>
          <w:rFonts w:hint="eastAsia" w:ascii="仿宋_GB2312" w:hAnsi="宋体" w:eastAsia="仿宋_GB2312"/>
          <w:sz w:val="32"/>
          <w:szCs w:val="32"/>
          <w:lang w:eastAsia="zh-CN"/>
        </w:rPr>
        <w:t>，</w:t>
      </w:r>
      <w:r>
        <w:rPr>
          <w:rFonts w:hint="eastAsia" w:ascii="仿宋_GB2312" w:hAnsi="宋体" w:eastAsia="仿宋_GB2312"/>
          <w:sz w:val="32"/>
          <w:szCs w:val="32"/>
        </w:rPr>
        <w:t>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公务用车运行维护费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万元，本单位</w:t>
      </w:r>
      <w:r>
        <w:rPr>
          <w:rFonts w:hint="eastAsia" w:ascii="仿宋_GB2312" w:hAnsi="宋体" w:eastAsia="仿宋_GB2312"/>
          <w:sz w:val="32"/>
          <w:szCs w:val="32"/>
          <w:lang w:val="en-US" w:eastAsia="zh-CN"/>
        </w:rPr>
        <w:t>上年度和</w:t>
      </w:r>
      <w:r>
        <w:rPr>
          <w:rFonts w:hint="eastAsia" w:ascii="仿宋_GB2312" w:hAnsi="宋体" w:eastAsia="仿宋_GB2312"/>
          <w:sz w:val="32"/>
          <w:szCs w:val="32"/>
        </w:rPr>
        <w:t>本年度</w:t>
      </w:r>
      <w:r>
        <w:rPr>
          <w:rFonts w:hint="eastAsia" w:ascii="仿宋_GB2312" w:hAnsi="宋体" w:eastAsia="仿宋_GB2312"/>
          <w:sz w:val="32"/>
          <w:szCs w:val="32"/>
          <w:lang w:val="en-US" w:eastAsia="zh-CN"/>
        </w:rPr>
        <w:t>均</w:t>
      </w:r>
      <w:r>
        <w:rPr>
          <w:rFonts w:hint="eastAsia" w:ascii="仿宋_GB2312" w:hAnsi="宋体" w:eastAsia="仿宋_GB2312"/>
          <w:sz w:val="32"/>
          <w:szCs w:val="32"/>
        </w:rPr>
        <w:t>无</w:t>
      </w:r>
      <w:r>
        <w:rPr>
          <w:rFonts w:hint="eastAsia" w:ascii="仿宋_GB2312" w:hAnsi="宋体" w:eastAsia="仿宋_GB2312"/>
          <w:sz w:val="32"/>
          <w:szCs w:val="32"/>
          <w:lang w:val="en-US" w:eastAsia="zh-CN"/>
        </w:rPr>
        <w:t>该项</w:t>
      </w:r>
      <w:r>
        <w:rPr>
          <w:rFonts w:hint="eastAsia" w:ascii="仿宋_GB2312" w:hAnsi="宋体" w:eastAsia="仿宋_GB2312"/>
          <w:sz w:val="32"/>
          <w:szCs w:val="32"/>
        </w:rPr>
        <w:t>支出</w:t>
      </w:r>
      <w:r>
        <w:rPr>
          <w:rFonts w:hint="eastAsia" w:ascii="仿宋_GB2312" w:hAnsi="宋体" w:eastAsia="仿宋_GB2312"/>
          <w:sz w:val="32"/>
          <w:szCs w:val="32"/>
          <w:lang w:val="en-US" w:eastAsia="zh-CN"/>
        </w:rPr>
        <w:t>发生</w:t>
      </w:r>
      <w:r>
        <w:rPr>
          <w:rFonts w:hint="eastAsia" w:ascii="仿宋_GB2312" w:hAnsi="宋体" w:eastAsia="仿宋_GB2312"/>
          <w:sz w:val="32"/>
          <w:szCs w:val="32"/>
        </w:rPr>
        <w:t>。截至年末使用</w:t>
      </w:r>
      <w:r>
        <w:rPr>
          <w:rFonts w:ascii="仿宋_GB2312" w:hAnsi="宋体" w:eastAsia="仿宋_GB2312"/>
          <w:sz w:val="32"/>
          <w:szCs w:val="32"/>
        </w:rPr>
        <w:t>一般公共预算财政拨款开支的</w:t>
      </w:r>
      <w:r>
        <w:rPr>
          <w:rFonts w:hint="eastAsia" w:ascii="仿宋_GB2312" w:hAnsi="宋体" w:eastAsia="仿宋_GB2312"/>
          <w:sz w:val="32"/>
          <w:szCs w:val="32"/>
        </w:rPr>
        <w:t>公务用车保有量</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p>
    <w:p>
      <w:pPr>
        <w:spacing w:line="540" w:lineRule="exact"/>
        <w:ind w:firstLine="645"/>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lang w:val="en-US" w:eastAsia="zh-CN"/>
        </w:rPr>
        <w:t>2020</w:t>
      </w:r>
      <w:r>
        <w:rPr>
          <w:rFonts w:hint="eastAsia" w:ascii="仿宋_GB2312" w:hAnsi="宋体" w:eastAsia="仿宋_GB2312"/>
          <w:sz w:val="32"/>
          <w:szCs w:val="32"/>
        </w:rPr>
        <w:t>年度一般公共预算财政拨款基本支出</w:t>
      </w:r>
      <w:r>
        <w:rPr>
          <w:rFonts w:hint="eastAsia" w:ascii="仿宋_GB2312" w:hAnsi="宋体" w:eastAsia="仿宋_GB2312"/>
          <w:sz w:val="32"/>
          <w:szCs w:val="32"/>
          <w:lang w:val="en-US" w:eastAsia="zh-CN"/>
        </w:rPr>
        <w:t>22.04</w:t>
      </w:r>
      <w:r>
        <w:rPr>
          <w:rFonts w:hint="eastAsia" w:ascii="仿宋_GB2312" w:hAnsi="宋体" w:eastAsia="仿宋_GB2312"/>
          <w:sz w:val="32"/>
          <w:szCs w:val="32"/>
        </w:rPr>
        <w:t>万元，其中：人员经费</w:t>
      </w:r>
      <w:r>
        <w:rPr>
          <w:rFonts w:hint="eastAsia" w:ascii="仿宋_GB2312" w:hAnsi="宋体" w:eastAsia="仿宋_GB2312"/>
          <w:sz w:val="32"/>
          <w:szCs w:val="32"/>
          <w:lang w:val="en-US" w:eastAsia="zh-CN"/>
        </w:rPr>
        <w:t>22.04</w:t>
      </w:r>
      <w:r>
        <w:rPr>
          <w:rFonts w:hint="eastAsia" w:ascii="仿宋_GB2312" w:hAnsi="宋体" w:eastAsia="仿宋_GB2312"/>
          <w:sz w:val="32"/>
          <w:szCs w:val="32"/>
        </w:rPr>
        <w:t>万元，主要包括基本工资、津贴补贴、奖金、其他社会保障缴费、机关事业单位基本养老保险缴费、其他工资福利支出、离休费、退休费、抚恤金、生活补助、奖励金、住房公积金、采暖补贴、其他对个人和家庭补助的支出；日常公用经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40" w:firstLineChars="200"/>
        <w:rPr>
          <w:rFonts w:ascii="黑体" w:hAnsi="黑体" w:eastAsia="黑体"/>
          <w:sz w:val="32"/>
          <w:szCs w:val="32"/>
        </w:rPr>
      </w:pPr>
      <w:r>
        <w:rPr>
          <w:rFonts w:hint="eastAsia" w:ascii="黑体" w:hAnsi="黑体" w:eastAsia="黑体"/>
          <w:sz w:val="32"/>
          <w:szCs w:val="32"/>
          <w:lang w:val="en-US" w:eastAsia="zh-CN"/>
        </w:rPr>
        <w:t>五</w:t>
      </w:r>
      <w:r>
        <w:rPr>
          <w:rFonts w:hint="eastAsia" w:ascii="黑体" w:hAnsi="黑体" w:eastAsia="黑体"/>
          <w:sz w:val="32"/>
          <w:szCs w:val="32"/>
        </w:rPr>
        <w:t>、其他重要事项的情况说明</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（一）机关运行经费支出情况。</w:t>
      </w:r>
    </w:p>
    <w:p>
      <w:pPr>
        <w:pStyle w:val="5"/>
        <w:spacing w:before="0" w:beforeAutospacing="0" w:after="0" w:afterAutospacing="0"/>
        <w:ind w:left="412" w:leftChars="196" w:firstLine="640" w:firstLineChars="200"/>
        <w:rPr>
          <w:rFonts w:hint="eastAsia" w:ascii="仿宋" w:hAnsi="仿宋" w:eastAsia="仿宋" w:cs="仿宋"/>
          <w:bCs/>
          <w:sz w:val="32"/>
          <w:szCs w:val="32"/>
        </w:rPr>
      </w:pPr>
      <w:r>
        <w:rPr>
          <w:rStyle w:val="14"/>
          <w:rFonts w:ascii="仿宋_GB2312" w:hAnsi="黑体" w:eastAsia="仿宋_GB2312"/>
          <w:b w:val="0"/>
          <w:i w:val="0"/>
          <w:caps w:val="0"/>
          <w:spacing w:val="0"/>
          <w:w w:val="100"/>
          <w:kern w:val="2"/>
          <w:sz w:val="32"/>
          <w:szCs w:val="32"/>
          <w:lang w:val="en-US" w:eastAsia="zh-CN" w:bidi="ar-SA"/>
        </w:rPr>
        <w:t>2020年康平县张强镇中心卫生院机关运行经费支出0万元，比上年增加0万元，增长0%，主要原因是</w:t>
      </w:r>
      <w:r>
        <w:rPr>
          <w:rFonts w:hint="eastAsia" w:ascii="仿宋" w:hAnsi="仿宋" w:eastAsia="仿宋" w:cs="仿宋"/>
          <w:bCs/>
          <w:sz w:val="32"/>
          <w:szCs w:val="32"/>
          <w:lang w:eastAsia="zh-CN"/>
        </w:rPr>
        <w:t>本单位为差额补助事业单位，履行一般行政事业管理职能，</w:t>
      </w:r>
      <w:r>
        <w:rPr>
          <w:rFonts w:hint="eastAsia" w:ascii="仿宋" w:hAnsi="仿宋" w:eastAsia="仿宋" w:cs="仿宋"/>
          <w:bCs/>
          <w:sz w:val="32"/>
          <w:szCs w:val="32"/>
        </w:rPr>
        <w:t>本单位不涉及机关运行费用。</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hint="eastAsia" w:ascii="仿宋_GB2312" w:eastAsia="仿宋_GB2312"/>
          <w:sz w:val="32"/>
          <w:szCs w:val="32"/>
        </w:rPr>
      </w:pPr>
      <w:r>
        <w:rPr>
          <w:rFonts w:hint="eastAsia" w:ascii="仿宋_GB2312" w:hAnsi="黑体" w:eastAsia="仿宋_GB2312"/>
          <w:sz w:val="32"/>
          <w:szCs w:val="32"/>
        </w:rPr>
        <w:t>20</w:t>
      </w:r>
      <w:r>
        <w:rPr>
          <w:rFonts w:hint="eastAsia" w:ascii="仿宋_GB2312" w:hAnsi="黑体" w:eastAsia="仿宋_GB2312"/>
          <w:sz w:val="32"/>
          <w:szCs w:val="32"/>
          <w:lang w:val="en-US" w:eastAsia="zh-CN"/>
        </w:rPr>
        <w:t>20</w:t>
      </w:r>
      <w:r>
        <w:rPr>
          <w:rFonts w:hint="eastAsia" w:ascii="仿宋_GB2312" w:hAnsi="黑体" w:eastAsia="仿宋_GB2312"/>
          <w:sz w:val="32"/>
          <w:szCs w:val="32"/>
        </w:rPr>
        <w:t>年</w:t>
      </w:r>
      <w:r>
        <w:rPr>
          <w:rFonts w:hint="eastAsia" w:ascii="仿宋_GB2312" w:hAnsi="黑体" w:eastAsia="仿宋_GB2312"/>
          <w:sz w:val="32"/>
          <w:szCs w:val="32"/>
          <w:lang w:val="en-US" w:eastAsia="zh-CN"/>
        </w:rPr>
        <w:t>本</w:t>
      </w:r>
      <w:r>
        <w:rPr>
          <w:rFonts w:hint="eastAsia" w:ascii="仿宋_GB2312" w:hAnsi="黑体" w:eastAsia="仿宋_GB2312"/>
          <w:sz w:val="32"/>
          <w:szCs w:val="32"/>
        </w:rPr>
        <w:t>单位政府采购支出总额</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万元，其中：政府采购货物支出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万元，政府采购工程支出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万元，政府采购服务支出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hint="eastAsia" w:ascii="仿宋_GB2312" w:eastAsia="仿宋_GB2312"/>
          <w:sz w:val="32"/>
          <w:szCs w:val="32"/>
        </w:rPr>
        <w:t>%。</w:t>
      </w:r>
    </w:p>
    <w:p>
      <w:pPr>
        <w:spacing w:line="540" w:lineRule="exact"/>
        <w:ind w:firstLine="642" w:firstLineChars="200"/>
        <w:rPr>
          <w:rFonts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w:t>
      </w:r>
      <w:r>
        <w:rPr>
          <w:rFonts w:hint="eastAsia" w:ascii="仿宋_GB2312" w:hAnsi="黑体" w:eastAsia="仿宋_GB2312"/>
          <w:sz w:val="32"/>
          <w:szCs w:val="32"/>
          <w:lang w:val="en-US" w:eastAsia="zh-CN"/>
        </w:rPr>
        <w:t>20</w:t>
      </w:r>
      <w:r>
        <w:rPr>
          <w:rFonts w:hint="eastAsia" w:ascii="仿宋_GB2312" w:hAnsi="黑体" w:eastAsia="仿宋_GB2312"/>
          <w:sz w:val="32"/>
          <w:szCs w:val="32"/>
        </w:rPr>
        <w:t>年12月31日，本单位共有车辆0辆，其中：副省级以上领导干部用车0辆，主要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用车0辆，机要通讯用车0辆，应急</w:t>
      </w:r>
      <w:r>
        <w:rPr>
          <w:rFonts w:ascii="仿宋_GB2312" w:hAnsi="黑体" w:eastAsia="仿宋_GB2312"/>
          <w:sz w:val="32"/>
          <w:szCs w:val="32"/>
        </w:rPr>
        <w:t>保障用车</w:t>
      </w:r>
      <w:r>
        <w:rPr>
          <w:rFonts w:hint="eastAsia" w:ascii="仿宋_GB2312" w:hAnsi="黑体" w:eastAsia="仿宋_GB2312"/>
          <w:sz w:val="32"/>
          <w:szCs w:val="32"/>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特种专业技术用车0辆，离退休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其他用车0辆，；单位价值50万元以上通用设备0台（套），单价100万元以上专用设备0台（套）。</w:t>
      </w:r>
    </w:p>
    <w:p>
      <w:pPr>
        <w:spacing w:line="540" w:lineRule="exact"/>
        <w:ind w:firstLine="642" w:firstLineChars="200"/>
        <w:rPr>
          <w:rFonts w:ascii="楷体_GB2312" w:hAnsi="宋体" w:eastAsia="楷体_GB2312"/>
          <w:b/>
          <w:sz w:val="32"/>
          <w:szCs w:val="32"/>
        </w:rPr>
      </w:pPr>
      <w:r>
        <w:rPr>
          <w:rFonts w:hint="eastAsia" w:ascii="楷体_GB2312" w:hAnsi="宋体" w:eastAsia="楷体_GB2312"/>
          <w:b/>
          <w:sz w:val="32"/>
          <w:szCs w:val="32"/>
        </w:rPr>
        <w:t>（四）预算绩效管理工作开展情况。</w:t>
      </w:r>
    </w:p>
    <w:p>
      <w:pPr>
        <w:snapToGrid/>
        <w:spacing w:before="0" w:beforeAutospacing="0" w:after="0" w:afterAutospacing="0" w:line="540" w:lineRule="exact"/>
        <w:ind w:firstLine="640" w:firstLineChars="200"/>
        <w:jc w:val="both"/>
        <w:textAlignment w:val="baseline"/>
        <w:rPr>
          <w:rFonts w:hint="eastAsia" w:ascii="仿宋_GB2312" w:hAnsi="宋体" w:eastAsia="仿宋_GB2312" w:cs="宋体"/>
          <w:sz w:val="32"/>
          <w:szCs w:val="32"/>
        </w:rPr>
      </w:pPr>
      <w:r>
        <w:rPr>
          <w:rStyle w:val="14"/>
          <w:rFonts w:ascii="仿宋_GB2312" w:hAnsi="宋体" w:eastAsia="仿宋_GB2312"/>
          <w:b w:val="0"/>
          <w:i w:val="0"/>
          <w:caps w:val="0"/>
          <w:spacing w:val="0"/>
          <w:w w:val="100"/>
          <w:kern w:val="2"/>
          <w:sz w:val="32"/>
          <w:szCs w:val="32"/>
          <w:lang w:val="en-US" w:eastAsia="zh-CN" w:bidi="ar-SA"/>
        </w:rPr>
        <w:t>根据财政预算管理要求，我单位组织对2020年度预算项目支出全面开展绩效自评，共涉及预算支出项目</w:t>
      </w:r>
      <w:r>
        <w:rPr>
          <w:rStyle w:val="14"/>
          <w:rFonts w:ascii="仿宋_GB2312" w:hAnsi="黑体" w:eastAsia="仿宋_GB2312"/>
          <w:b w:val="0"/>
          <w:i w:val="0"/>
          <w:caps w:val="0"/>
          <w:spacing w:val="0"/>
          <w:w w:val="100"/>
          <w:kern w:val="2"/>
          <w:sz w:val="32"/>
          <w:szCs w:val="32"/>
          <w:lang w:val="en-US" w:eastAsia="zh-CN" w:bidi="ar-SA"/>
        </w:rPr>
        <w:t>0</w:t>
      </w:r>
      <w:r>
        <w:rPr>
          <w:rStyle w:val="14"/>
          <w:rFonts w:ascii="仿宋_GB2312" w:hAnsi="宋体" w:eastAsia="仿宋_GB2312"/>
          <w:b w:val="0"/>
          <w:i w:val="0"/>
          <w:caps w:val="0"/>
          <w:spacing w:val="0"/>
          <w:w w:val="100"/>
          <w:kern w:val="2"/>
          <w:sz w:val="32"/>
          <w:szCs w:val="32"/>
          <w:lang w:val="en-US" w:eastAsia="zh-CN" w:bidi="ar-SA"/>
        </w:rPr>
        <w:t>个，涉及资金</w:t>
      </w:r>
      <w:r>
        <w:rPr>
          <w:rStyle w:val="14"/>
          <w:rFonts w:ascii="仿宋_GB2312" w:hAnsi="黑体" w:eastAsia="仿宋_GB2312"/>
          <w:b w:val="0"/>
          <w:i w:val="0"/>
          <w:caps w:val="0"/>
          <w:spacing w:val="0"/>
          <w:w w:val="100"/>
          <w:kern w:val="2"/>
          <w:sz w:val="32"/>
          <w:szCs w:val="32"/>
          <w:lang w:val="en-US" w:eastAsia="zh-CN" w:bidi="ar-SA"/>
        </w:rPr>
        <w:t>0</w:t>
      </w:r>
      <w:r>
        <w:rPr>
          <w:rStyle w:val="14"/>
          <w:rFonts w:ascii="仿宋_GB2312" w:hAnsi="宋体" w:eastAsia="仿宋_GB2312"/>
          <w:b w:val="0"/>
          <w:i w:val="0"/>
          <w:caps w:val="0"/>
          <w:spacing w:val="0"/>
          <w:w w:val="100"/>
          <w:kern w:val="2"/>
          <w:sz w:val="32"/>
          <w:szCs w:val="32"/>
          <w:lang w:val="en-US" w:eastAsia="zh-CN" w:bidi="ar-SA"/>
        </w:rPr>
        <w:t>万元，自评覆盖率（开展绩效自评的项目数/年初批复绩效目标的项目数）达到</w:t>
      </w:r>
      <w:r>
        <w:rPr>
          <w:rStyle w:val="14"/>
          <w:rFonts w:ascii="仿宋_GB2312" w:hAnsi="黑体" w:eastAsia="仿宋_GB2312"/>
          <w:b w:val="0"/>
          <w:i w:val="0"/>
          <w:caps w:val="0"/>
          <w:spacing w:val="0"/>
          <w:w w:val="100"/>
          <w:kern w:val="2"/>
          <w:sz w:val="32"/>
          <w:szCs w:val="32"/>
          <w:lang w:val="en-US" w:eastAsia="zh-CN" w:bidi="ar-SA"/>
        </w:rPr>
        <w:t>0</w:t>
      </w:r>
      <w:r>
        <w:rPr>
          <w:rStyle w:val="14"/>
          <w:rFonts w:ascii="仿宋_GB2312" w:hAnsi="宋体" w:eastAsia="仿宋_GB2312"/>
          <w:b w:val="0"/>
          <w:i w:val="0"/>
          <w:caps w:val="0"/>
          <w:spacing w:val="0"/>
          <w:w w:val="100"/>
          <w:kern w:val="2"/>
          <w:sz w:val="32"/>
          <w:szCs w:val="32"/>
          <w:lang w:val="en-US" w:eastAsia="zh-CN" w:bidi="ar-SA"/>
        </w:rPr>
        <w:t>%，自评平均分（开展绩效自评的项目分数总和/开展绩效自评的项目数）</w:t>
      </w:r>
      <w:r>
        <w:rPr>
          <w:rStyle w:val="14"/>
          <w:rFonts w:ascii="仿宋_GB2312" w:hAnsi="黑体" w:eastAsia="仿宋_GB2312"/>
          <w:b w:val="0"/>
          <w:i w:val="0"/>
          <w:caps w:val="0"/>
          <w:spacing w:val="0"/>
          <w:w w:val="100"/>
          <w:kern w:val="2"/>
          <w:sz w:val="32"/>
          <w:szCs w:val="32"/>
          <w:lang w:val="en-US" w:eastAsia="zh-CN" w:bidi="ar-SA"/>
        </w:rPr>
        <w:t>0</w:t>
      </w:r>
      <w:r>
        <w:rPr>
          <w:rStyle w:val="14"/>
          <w:rFonts w:ascii="仿宋_GB2312" w:hAnsi="宋体" w:eastAsia="仿宋_GB2312"/>
          <w:b w:val="0"/>
          <w:i w:val="0"/>
          <w:caps w:val="0"/>
          <w:spacing w:val="0"/>
          <w:w w:val="100"/>
          <w:kern w:val="2"/>
          <w:sz w:val="32"/>
          <w:szCs w:val="32"/>
          <w:lang w:val="en-US" w:eastAsia="zh-CN" w:bidi="ar-SA"/>
        </w:rPr>
        <w:t>分。</w:t>
      </w:r>
    </w:p>
    <w:p>
      <w:pPr>
        <w:spacing w:line="540" w:lineRule="exact"/>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rPr>
        <w:t>通过绩效自评发现预算项目管理主要存在以下问题：</w:t>
      </w:r>
      <w:r>
        <w:rPr>
          <w:rFonts w:hint="eastAsia" w:ascii="黑体" w:hAnsi="黑体" w:eastAsia="黑体" w:cs="宋体"/>
          <w:sz w:val="32"/>
          <w:szCs w:val="32"/>
          <w:lang w:val="en-US" w:eastAsia="zh-CN"/>
        </w:rPr>
        <w:t>本单位无预算项目支出不涉及此项。</w:t>
      </w: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hint="eastAsia" w:ascii="宋体" w:hAnsi="宋体"/>
          <w:b/>
          <w:sz w:val="36"/>
          <w:szCs w:val="36"/>
        </w:rPr>
      </w:pPr>
    </w:p>
    <w:p>
      <w:pPr>
        <w:spacing w:line="540" w:lineRule="exact"/>
        <w:jc w:val="both"/>
        <w:rPr>
          <w:rFonts w:ascii="仿宋_GB2312" w:hAnsi="宋体" w:eastAsia="仿宋_GB2312" w:cs="宋体"/>
          <w:sz w:val="32"/>
          <w:szCs w:val="32"/>
        </w:rPr>
      </w:pP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2"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2"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rPr>
          <w:rFonts w:hint="eastAsia"/>
          <w:sz w:val="32"/>
          <w:szCs w:val="32"/>
        </w:rPr>
        <w:sectPr>
          <w:footerReference r:id="rId3" w:type="default"/>
          <w:footerReference r:id="rId4" w:type="even"/>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ascii="宋体" w:hAnsi="宋体"/>
          <w:b/>
          <w:sz w:val="36"/>
          <w:szCs w:val="36"/>
        </w:rPr>
      </w:pPr>
    </w:p>
    <w:p>
      <w:pPr>
        <w:spacing w:line="540" w:lineRule="exact"/>
        <w:jc w:val="center"/>
        <w:rPr>
          <w:rFonts w:hint="eastAsia" w:ascii="仿宋_GB2312" w:eastAsia="仿宋_GB2312"/>
          <w:sz w:val="52"/>
          <w:szCs w:val="52"/>
        </w:rPr>
      </w:pPr>
      <w:r>
        <w:rPr>
          <w:rFonts w:hint="eastAsia" w:ascii="宋体" w:hAnsi="宋体"/>
          <w:b/>
          <w:sz w:val="52"/>
          <w:szCs w:val="52"/>
        </w:rPr>
        <w:t>第二部分 康平县小城子中心卫生院20</w:t>
      </w:r>
      <w:r>
        <w:rPr>
          <w:rFonts w:hint="eastAsia" w:ascii="宋体" w:hAnsi="宋体"/>
          <w:b/>
          <w:sz w:val="52"/>
          <w:szCs w:val="52"/>
          <w:lang w:val="en-US" w:eastAsia="zh-CN"/>
        </w:rPr>
        <w:t>20</w:t>
      </w:r>
      <w:r>
        <w:rPr>
          <w:rFonts w:hint="eastAsia" w:ascii="宋体" w:hAnsi="宋体"/>
          <w:b/>
          <w:sz w:val="52"/>
          <w:szCs w:val="52"/>
        </w:rPr>
        <w:t>年度部门决算表</w:t>
      </w:r>
    </w:p>
    <w:p>
      <w:pPr>
        <w:spacing w:line="540" w:lineRule="exact"/>
        <w:jc w:val="left"/>
        <w:rPr>
          <w:rFonts w:hint="eastAsia"/>
          <w:sz w:val="32"/>
          <w:szCs w:val="32"/>
        </w:rPr>
      </w:pPr>
    </w:p>
    <w:p>
      <w:pPr>
        <w:spacing w:line="540" w:lineRule="exact"/>
        <w:rPr>
          <w:rFonts w:hint="default" w:eastAsia="宋体"/>
          <w:sz w:val="28"/>
          <w:szCs w:val="28"/>
          <w:lang w:val="en-US" w:eastAsia="zh-CN"/>
        </w:rPr>
      </w:pPr>
      <w:r>
        <w:rPr>
          <w:rFonts w:hint="eastAsia"/>
          <w:sz w:val="28"/>
          <w:szCs w:val="28"/>
          <w:lang w:val="en-US" w:eastAsia="zh-CN"/>
        </w:rPr>
        <w:t>附公开表</w:t>
      </w:r>
    </w:p>
    <w:sectPr>
      <w:pgSz w:w="16838" w:h="11906" w:orient="landscape"/>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Fonts w:hint="eastAsia"/>
      </w:rPr>
    </w:pPr>
    <w:r>
      <w:fldChar w:fldCharType="begin"/>
    </w:r>
    <w:r>
      <w:rPr>
        <w:rStyle w:val="8"/>
      </w:rPr>
      <w:instrText xml:space="preserve">PAGE  </w:instrText>
    </w:r>
    <w:r>
      <w:fldChar w:fldCharType="separate"/>
    </w:r>
    <w:r>
      <w:rPr>
        <w:rStyle w:val="8"/>
        <w:rFonts w:hint="eastAsia"/>
      </w:rPr>
      <w:t>10</w:t>
    </w:r>
    <w:r>
      <w:fldChar w:fldCharType="end"/>
    </w:r>
  </w:p>
  <w:p>
    <w:pPr>
      <w:pStyle w:val="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Fonts w:hint="eastAsia"/>
      </w:rPr>
    </w:pPr>
    <w:r>
      <w:fldChar w:fldCharType="begin"/>
    </w:r>
    <w:r>
      <w:rPr>
        <w:rStyle w:val="8"/>
      </w:rPr>
      <w:instrText xml:space="preserve">PAGE  </w:instrText>
    </w:r>
    <w:r>
      <w:fldChar w:fldCharType="end"/>
    </w:r>
  </w:p>
  <w:p>
    <w:pPr>
      <w:pStyle w:val="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245D3"/>
    <w:multiLevelType w:val="singleLevel"/>
    <w:tmpl w:val="13B245D3"/>
    <w:lvl w:ilvl="0" w:tentative="0">
      <w:start w:val="3"/>
      <w:numFmt w:val="chineseCounting"/>
      <w:suff w:val="space"/>
      <w:lvlText w:val="第%1部分"/>
      <w:lvlJc w:val="left"/>
      <w:rPr>
        <w:rFonts w:hint="eastAsia"/>
      </w:rPr>
    </w:lvl>
  </w:abstractNum>
  <w:abstractNum w:abstractNumId="1">
    <w:nsid w:val="2FD54C8A"/>
    <w:multiLevelType w:val="singleLevel"/>
    <w:tmpl w:val="2FD54C8A"/>
    <w:lvl w:ilvl="0" w:tentative="0">
      <w:start w:val="1"/>
      <w:numFmt w:val="decimal"/>
      <w:suff w:val="nothing"/>
      <w:lvlText w:val="%1、"/>
      <w:lvlJc w:val="left"/>
      <w:pPr>
        <w:widowControl/>
        <w:textAlignment w:val="baseline"/>
      </w:pPr>
      <w:rPr>
        <w:rStyle w:val="14"/>
      </w:rPr>
    </w:lvl>
  </w:abstractNum>
  <w:abstractNum w:abstractNumId="2">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E62AD"/>
    <w:rsid w:val="00011375"/>
    <w:rsid w:val="00032E9E"/>
    <w:rsid w:val="000372DF"/>
    <w:rsid w:val="0005667B"/>
    <w:rsid w:val="00060115"/>
    <w:rsid w:val="000658A3"/>
    <w:rsid w:val="00072D02"/>
    <w:rsid w:val="000B3DEA"/>
    <w:rsid w:val="000B6122"/>
    <w:rsid w:val="000D22BA"/>
    <w:rsid w:val="000D240A"/>
    <w:rsid w:val="000E2475"/>
    <w:rsid w:val="000F765E"/>
    <w:rsid w:val="001032C2"/>
    <w:rsid w:val="00104E80"/>
    <w:rsid w:val="00151E7C"/>
    <w:rsid w:val="00163B6F"/>
    <w:rsid w:val="00180967"/>
    <w:rsid w:val="00180B70"/>
    <w:rsid w:val="00193B86"/>
    <w:rsid w:val="00197AF9"/>
    <w:rsid w:val="001C1C90"/>
    <w:rsid w:val="001C3664"/>
    <w:rsid w:val="001C6690"/>
    <w:rsid w:val="001C71DE"/>
    <w:rsid w:val="001D2A6F"/>
    <w:rsid w:val="001E08A3"/>
    <w:rsid w:val="001E4687"/>
    <w:rsid w:val="001F06E5"/>
    <w:rsid w:val="001F4827"/>
    <w:rsid w:val="00204B16"/>
    <w:rsid w:val="00207D64"/>
    <w:rsid w:val="0022212D"/>
    <w:rsid w:val="002229FC"/>
    <w:rsid w:val="0028081F"/>
    <w:rsid w:val="0028468A"/>
    <w:rsid w:val="00290AFF"/>
    <w:rsid w:val="002B0ED2"/>
    <w:rsid w:val="002F06AC"/>
    <w:rsid w:val="00306E33"/>
    <w:rsid w:val="003203A0"/>
    <w:rsid w:val="003203C6"/>
    <w:rsid w:val="00321141"/>
    <w:rsid w:val="00323084"/>
    <w:rsid w:val="00332D2F"/>
    <w:rsid w:val="00336596"/>
    <w:rsid w:val="0035450D"/>
    <w:rsid w:val="00367CAA"/>
    <w:rsid w:val="00375438"/>
    <w:rsid w:val="003843E9"/>
    <w:rsid w:val="00387D22"/>
    <w:rsid w:val="00393A92"/>
    <w:rsid w:val="003B6717"/>
    <w:rsid w:val="003F6668"/>
    <w:rsid w:val="003F6BEE"/>
    <w:rsid w:val="004041E3"/>
    <w:rsid w:val="00404E0A"/>
    <w:rsid w:val="00411F62"/>
    <w:rsid w:val="00412DAF"/>
    <w:rsid w:val="00415E0F"/>
    <w:rsid w:val="00456D37"/>
    <w:rsid w:val="004732D7"/>
    <w:rsid w:val="004A23C9"/>
    <w:rsid w:val="004A327E"/>
    <w:rsid w:val="004B0299"/>
    <w:rsid w:val="004D61EA"/>
    <w:rsid w:val="004F2A87"/>
    <w:rsid w:val="0050710B"/>
    <w:rsid w:val="005116A6"/>
    <w:rsid w:val="00524803"/>
    <w:rsid w:val="00526EDB"/>
    <w:rsid w:val="00534C2B"/>
    <w:rsid w:val="00561F4D"/>
    <w:rsid w:val="00564067"/>
    <w:rsid w:val="00593321"/>
    <w:rsid w:val="005948B6"/>
    <w:rsid w:val="005A3448"/>
    <w:rsid w:val="005D376B"/>
    <w:rsid w:val="005D57A0"/>
    <w:rsid w:val="00604DF5"/>
    <w:rsid w:val="00631CB0"/>
    <w:rsid w:val="006444D8"/>
    <w:rsid w:val="006459D8"/>
    <w:rsid w:val="00662644"/>
    <w:rsid w:val="006644B5"/>
    <w:rsid w:val="00671A28"/>
    <w:rsid w:val="00691121"/>
    <w:rsid w:val="006A684B"/>
    <w:rsid w:val="006E587F"/>
    <w:rsid w:val="006E68E1"/>
    <w:rsid w:val="007121E9"/>
    <w:rsid w:val="00726A72"/>
    <w:rsid w:val="007302F8"/>
    <w:rsid w:val="00750153"/>
    <w:rsid w:val="0078023E"/>
    <w:rsid w:val="00780DF3"/>
    <w:rsid w:val="007B04F4"/>
    <w:rsid w:val="007B6B61"/>
    <w:rsid w:val="007C52D7"/>
    <w:rsid w:val="007D27D8"/>
    <w:rsid w:val="007D2BBC"/>
    <w:rsid w:val="007D6F23"/>
    <w:rsid w:val="007E29F5"/>
    <w:rsid w:val="007E5051"/>
    <w:rsid w:val="007E7717"/>
    <w:rsid w:val="007F2DFA"/>
    <w:rsid w:val="008137CD"/>
    <w:rsid w:val="00822085"/>
    <w:rsid w:val="00822199"/>
    <w:rsid w:val="00857EE3"/>
    <w:rsid w:val="00872D1D"/>
    <w:rsid w:val="00881DD9"/>
    <w:rsid w:val="00884AC9"/>
    <w:rsid w:val="0089145A"/>
    <w:rsid w:val="00894620"/>
    <w:rsid w:val="008B2CFC"/>
    <w:rsid w:val="008B3CCB"/>
    <w:rsid w:val="008C3717"/>
    <w:rsid w:val="008D1604"/>
    <w:rsid w:val="008F7276"/>
    <w:rsid w:val="009153E0"/>
    <w:rsid w:val="00936C75"/>
    <w:rsid w:val="00985733"/>
    <w:rsid w:val="00986EB2"/>
    <w:rsid w:val="009B4D1E"/>
    <w:rsid w:val="009B79E2"/>
    <w:rsid w:val="009E1F36"/>
    <w:rsid w:val="009E38FF"/>
    <w:rsid w:val="009E4E30"/>
    <w:rsid w:val="009F0A40"/>
    <w:rsid w:val="009F2380"/>
    <w:rsid w:val="00A0483E"/>
    <w:rsid w:val="00A7262F"/>
    <w:rsid w:val="00A80804"/>
    <w:rsid w:val="00AB4DD1"/>
    <w:rsid w:val="00AD04B4"/>
    <w:rsid w:val="00AE171A"/>
    <w:rsid w:val="00AF3E3D"/>
    <w:rsid w:val="00AF5725"/>
    <w:rsid w:val="00B13FB0"/>
    <w:rsid w:val="00B515A4"/>
    <w:rsid w:val="00B70A86"/>
    <w:rsid w:val="00B73101"/>
    <w:rsid w:val="00B74E1E"/>
    <w:rsid w:val="00B869C4"/>
    <w:rsid w:val="00BB3AF8"/>
    <w:rsid w:val="00BD0675"/>
    <w:rsid w:val="00BE4E88"/>
    <w:rsid w:val="00BE62AD"/>
    <w:rsid w:val="00BF04D3"/>
    <w:rsid w:val="00BF3D70"/>
    <w:rsid w:val="00BF60B9"/>
    <w:rsid w:val="00C102DC"/>
    <w:rsid w:val="00C30DAE"/>
    <w:rsid w:val="00C30E2D"/>
    <w:rsid w:val="00C524CB"/>
    <w:rsid w:val="00C52BC7"/>
    <w:rsid w:val="00C63AF4"/>
    <w:rsid w:val="00C70C71"/>
    <w:rsid w:val="00C83E30"/>
    <w:rsid w:val="00C9510A"/>
    <w:rsid w:val="00CA2F0D"/>
    <w:rsid w:val="00CA64DE"/>
    <w:rsid w:val="00CB5AB6"/>
    <w:rsid w:val="00CD5373"/>
    <w:rsid w:val="00CD5DF2"/>
    <w:rsid w:val="00CD6864"/>
    <w:rsid w:val="00CD6878"/>
    <w:rsid w:val="00CD6DCF"/>
    <w:rsid w:val="00CE6EE4"/>
    <w:rsid w:val="00CF12E5"/>
    <w:rsid w:val="00D60970"/>
    <w:rsid w:val="00D67601"/>
    <w:rsid w:val="00D7682F"/>
    <w:rsid w:val="00D93016"/>
    <w:rsid w:val="00DB5F6B"/>
    <w:rsid w:val="00DF3E8C"/>
    <w:rsid w:val="00E029F0"/>
    <w:rsid w:val="00E1096F"/>
    <w:rsid w:val="00E116D7"/>
    <w:rsid w:val="00E20F61"/>
    <w:rsid w:val="00E30744"/>
    <w:rsid w:val="00E36863"/>
    <w:rsid w:val="00E51358"/>
    <w:rsid w:val="00E632F0"/>
    <w:rsid w:val="00E73F31"/>
    <w:rsid w:val="00E93FAF"/>
    <w:rsid w:val="00EA177D"/>
    <w:rsid w:val="00EB6D7D"/>
    <w:rsid w:val="00EC0480"/>
    <w:rsid w:val="00EE1982"/>
    <w:rsid w:val="00EE28BB"/>
    <w:rsid w:val="00EE7AA1"/>
    <w:rsid w:val="00F12957"/>
    <w:rsid w:val="00F24450"/>
    <w:rsid w:val="00F54C5F"/>
    <w:rsid w:val="00F55490"/>
    <w:rsid w:val="00F622B4"/>
    <w:rsid w:val="00F65298"/>
    <w:rsid w:val="00F7088D"/>
    <w:rsid w:val="00F72460"/>
    <w:rsid w:val="00F77B80"/>
    <w:rsid w:val="00F93076"/>
    <w:rsid w:val="00F932BE"/>
    <w:rsid w:val="00FB7735"/>
    <w:rsid w:val="00FE3E9D"/>
    <w:rsid w:val="04B90CA5"/>
    <w:rsid w:val="05306469"/>
    <w:rsid w:val="059A295B"/>
    <w:rsid w:val="07E36BF7"/>
    <w:rsid w:val="097C225D"/>
    <w:rsid w:val="12B43D63"/>
    <w:rsid w:val="13485D45"/>
    <w:rsid w:val="14C77B87"/>
    <w:rsid w:val="150B3552"/>
    <w:rsid w:val="151E0113"/>
    <w:rsid w:val="153364E3"/>
    <w:rsid w:val="18A32033"/>
    <w:rsid w:val="1B4A4B83"/>
    <w:rsid w:val="1D951E4F"/>
    <w:rsid w:val="1E8F141E"/>
    <w:rsid w:val="237B5D85"/>
    <w:rsid w:val="25E602ED"/>
    <w:rsid w:val="263968E3"/>
    <w:rsid w:val="2C0D1861"/>
    <w:rsid w:val="2C3D1177"/>
    <w:rsid w:val="2D9C15CC"/>
    <w:rsid w:val="2EAC1150"/>
    <w:rsid w:val="2EE811AD"/>
    <w:rsid w:val="30592D02"/>
    <w:rsid w:val="338A60AA"/>
    <w:rsid w:val="3614597B"/>
    <w:rsid w:val="375B7E88"/>
    <w:rsid w:val="377331FA"/>
    <w:rsid w:val="399B02B4"/>
    <w:rsid w:val="3D843F55"/>
    <w:rsid w:val="408E6352"/>
    <w:rsid w:val="40CD42FE"/>
    <w:rsid w:val="4A5D44CA"/>
    <w:rsid w:val="4A5E4CE6"/>
    <w:rsid w:val="53BE2EC5"/>
    <w:rsid w:val="54591CA0"/>
    <w:rsid w:val="5742351C"/>
    <w:rsid w:val="5B230DA8"/>
    <w:rsid w:val="5FAE4E63"/>
    <w:rsid w:val="5FE91CAC"/>
    <w:rsid w:val="64BC5AF9"/>
    <w:rsid w:val="661C56EE"/>
    <w:rsid w:val="664B67D7"/>
    <w:rsid w:val="66EF0B32"/>
    <w:rsid w:val="67E65950"/>
    <w:rsid w:val="6866018B"/>
    <w:rsid w:val="691A72AB"/>
    <w:rsid w:val="6A2532E2"/>
    <w:rsid w:val="6BB86C5C"/>
    <w:rsid w:val="6C742748"/>
    <w:rsid w:val="6C932262"/>
    <w:rsid w:val="6E2E70AD"/>
    <w:rsid w:val="6E6E41B8"/>
    <w:rsid w:val="6F1153E3"/>
    <w:rsid w:val="74CC0E58"/>
    <w:rsid w:val="764B6928"/>
    <w:rsid w:val="78FD2065"/>
    <w:rsid w:val="7B96605F"/>
    <w:rsid w:val="7D843944"/>
    <w:rsid w:val="7E9A5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 w:type="character" w:styleId="9">
    <w:name w:val="Hyperlink"/>
    <w:basedOn w:val="7"/>
    <w:qFormat/>
    <w:uiPriority w:val="0"/>
    <w:rPr>
      <w:color w:val="0000FF"/>
      <w:u w:val="single"/>
    </w:rPr>
  </w:style>
  <w:style w:type="character" w:customStyle="1" w:styleId="10">
    <w:name w:val="批注框文本 Char"/>
    <w:link w:val="2"/>
    <w:qFormat/>
    <w:uiPriority w:val="0"/>
    <w:rPr>
      <w:kern w:val="2"/>
      <w:sz w:val="18"/>
      <w:szCs w:val="18"/>
    </w:rPr>
  </w:style>
  <w:style w:type="character" w:customStyle="1" w:styleId="11">
    <w:name w:val="页眉 Char"/>
    <w:link w:val="4"/>
    <w:qFormat/>
    <w:uiPriority w:val="0"/>
    <w:rPr>
      <w:kern w:val="2"/>
      <w:sz w:val="18"/>
      <w:szCs w:val="18"/>
    </w:rPr>
  </w:style>
  <w:style w:type="paragraph" w:customStyle="1" w:styleId="12">
    <w:name w:val="Char"/>
    <w:basedOn w:val="1"/>
    <w:qFormat/>
    <w:uiPriority w:val="0"/>
    <w:pPr>
      <w:widowControl/>
      <w:jc w:val="left"/>
    </w:pPr>
    <w:rPr>
      <w:rFonts w:ascii="Verdana" w:hAnsi="Verdana" w:eastAsia="仿宋_GB2312"/>
      <w:kern w:val="0"/>
      <w:sz w:val="28"/>
      <w:szCs w:val="20"/>
      <w:lang w:eastAsia="en-US"/>
    </w:rPr>
  </w:style>
  <w:style w:type="paragraph" w:styleId="13">
    <w:name w:val="List Paragraph"/>
    <w:basedOn w:val="1"/>
    <w:qFormat/>
    <w:uiPriority w:val="99"/>
    <w:pPr>
      <w:ind w:firstLine="420" w:firstLineChars="200"/>
    </w:pPr>
  </w:style>
  <w:style w:type="character" w:customStyle="1" w:styleId="14">
    <w:name w:val="NormalCharacter"/>
    <w:link w:val="1"/>
    <w:semiHidden/>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581</Words>
  <Characters>3314</Characters>
  <Lines>27</Lines>
  <Paragraphs>7</Paragraphs>
  <TotalTime>10</TotalTime>
  <ScaleCrop>false</ScaleCrop>
  <LinksUpToDate>false</LinksUpToDate>
  <CharactersWithSpaces>3888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2020-08-18T15:26:00Z</dcterms:created>
  <dc:creator>lenovo</dc:creator>
  <cp:lastModifiedBy>user</cp:lastModifiedBy>
  <cp:lastPrinted>2022-03-11T08:35:00Z</cp:lastPrinted>
  <dcterms:modified xsi:type="dcterms:W3CDTF">2025-08-15T16:20:24Z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C1C755E5AE894DE78BD0B83E1493C653</vt:lpwstr>
  </property>
</Properties>
</file>