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jc w:val="center"/>
        <w:rPr>
          <w:rFonts w:ascii="宋体" w:hAnsi="宋体"/>
          <w:b/>
          <w:sz w:val="52"/>
          <w:szCs w:val="52"/>
        </w:rPr>
      </w:pPr>
      <w:r>
        <w:rPr>
          <w:rFonts w:hint="eastAsia" w:ascii="宋体" w:hAnsi="宋体"/>
          <w:b/>
          <w:sz w:val="52"/>
          <w:szCs w:val="52"/>
        </w:rPr>
        <w:t>康平县郝官屯镇卫生院2019年度部门决算</w:t>
      </w: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r>
        <w:rPr>
          <w:rFonts w:hint="eastAsia"/>
          <w:b/>
          <w:sz w:val="44"/>
          <w:szCs w:val="44"/>
        </w:rPr>
        <w:t>目    录</w:t>
      </w: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ascii="黑体" w:hAnsi="黑体" w:eastAsia="黑体"/>
          <w:sz w:val="32"/>
          <w:szCs w:val="32"/>
        </w:rPr>
      </w:pPr>
      <w:r>
        <w:rPr>
          <w:rFonts w:hint="eastAsia" w:ascii="黑体" w:hAnsi="黑体" w:eastAsia="黑体"/>
          <w:sz w:val="32"/>
          <w:szCs w:val="32"/>
        </w:rPr>
        <w:t>第一部分    康平县郝官屯镇卫生院概况</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主要职责</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机构设置</w:t>
      </w:r>
    </w:p>
    <w:p>
      <w:pPr>
        <w:spacing w:line="540" w:lineRule="exact"/>
        <w:rPr>
          <w:rFonts w:ascii="黑体" w:hAnsi="黑体" w:eastAsia="黑体"/>
          <w:sz w:val="32"/>
          <w:szCs w:val="32"/>
        </w:rPr>
      </w:pPr>
      <w:r>
        <w:rPr>
          <w:rFonts w:hint="eastAsia" w:ascii="黑体" w:hAnsi="黑体" w:eastAsia="黑体"/>
          <w:sz w:val="32"/>
          <w:szCs w:val="32"/>
        </w:rPr>
        <w:t>第二部分    康平县郝官屯镇卫生院2019年度部门决算报表</w:t>
      </w:r>
    </w:p>
    <w:p>
      <w:pPr>
        <w:spacing w:line="540" w:lineRule="exact"/>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2019年度收入支出决算总表</w:t>
      </w:r>
    </w:p>
    <w:p>
      <w:pPr>
        <w:spacing w:line="540" w:lineRule="exact"/>
        <w:rPr>
          <w:rFonts w:hint="eastAsia" w:ascii="仿宋_GB2312" w:eastAsia="仿宋_GB2312"/>
          <w:sz w:val="32"/>
          <w:szCs w:val="32"/>
        </w:rPr>
      </w:pPr>
      <w:r>
        <w:rPr>
          <w:rFonts w:hint="eastAsia" w:ascii="仿宋_GB2312" w:eastAsia="仿宋_GB2312"/>
          <w:sz w:val="32"/>
          <w:szCs w:val="32"/>
        </w:rPr>
        <w:t>二、2019</w:t>
      </w:r>
      <w:r>
        <w:rPr>
          <w:rFonts w:hint="eastAsia" w:ascii="仿宋_GB2312" w:hAnsi="仿宋" w:eastAsia="仿宋_GB2312"/>
          <w:sz w:val="32"/>
          <w:szCs w:val="32"/>
        </w:rPr>
        <w:t>年度</w:t>
      </w:r>
      <w:r>
        <w:rPr>
          <w:rFonts w:hint="eastAsia" w:ascii="仿宋_GB2312" w:eastAsia="仿宋_GB2312"/>
          <w:sz w:val="32"/>
          <w:szCs w:val="32"/>
        </w:rPr>
        <w:t>收入决算表</w:t>
      </w:r>
    </w:p>
    <w:p>
      <w:pPr>
        <w:spacing w:line="540" w:lineRule="exact"/>
        <w:rPr>
          <w:rFonts w:hint="eastAsia" w:ascii="仿宋_GB2312" w:eastAsia="仿宋_GB2312"/>
          <w:sz w:val="32"/>
          <w:szCs w:val="32"/>
        </w:rPr>
      </w:pPr>
      <w:r>
        <w:rPr>
          <w:rFonts w:hint="eastAsia" w:ascii="仿宋_GB2312" w:eastAsia="仿宋_GB2312"/>
          <w:sz w:val="32"/>
          <w:szCs w:val="32"/>
        </w:rPr>
        <w:t>三、2019</w:t>
      </w:r>
      <w:r>
        <w:rPr>
          <w:rFonts w:hint="eastAsia" w:ascii="仿宋_GB2312" w:hAnsi="仿宋" w:eastAsia="仿宋_GB2312"/>
          <w:sz w:val="32"/>
          <w:szCs w:val="32"/>
        </w:rPr>
        <w:t>年度</w:t>
      </w:r>
      <w:r>
        <w:rPr>
          <w:rFonts w:hint="eastAsia" w:ascii="仿宋_GB2312" w:eastAsia="仿宋_GB2312"/>
          <w:sz w:val="32"/>
          <w:szCs w:val="32"/>
        </w:rPr>
        <w:t>支出决算表</w:t>
      </w:r>
    </w:p>
    <w:p>
      <w:pPr>
        <w:spacing w:line="540" w:lineRule="exact"/>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2019年度财政拨款收入支出决算表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五、</w:t>
      </w:r>
      <w:r>
        <w:rPr>
          <w:rFonts w:ascii="仿宋_GB2312" w:eastAsia="仿宋_GB2312"/>
          <w:sz w:val="32"/>
          <w:szCs w:val="32"/>
        </w:rPr>
        <w:t>2019年度</w:t>
      </w:r>
      <w:r>
        <w:rPr>
          <w:rFonts w:hint="eastAsia" w:ascii="仿宋_GB2312" w:eastAsia="仿宋_GB2312"/>
          <w:sz w:val="32"/>
          <w:szCs w:val="32"/>
        </w:rPr>
        <w:t>一般公共预算</w:t>
      </w:r>
      <w:r>
        <w:rPr>
          <w:rFonts w:ascii="仿宋_GB2312" w:eastAsia="仿宋_GB2312"/>
          <w:sz w:val="32"/>
          <w:szCs w:val="32"/>
        </w:rPr>
        <w:t>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2019年度</w:t>
      </w:r>
      <w:r>
        <w:rPr>
          <w:rFonts w:hint="eastAsia" w:ascii="仿宋_GB2312" w:eastAsia="仿宋_GB2312"/>
          <w:sz w:val="32"/>
          <w:szCs w:val="32"/>
        </w:rPr>
        <w:t>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rPr>
          <w:rFonts w:hint="eastAsia"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2019年度政府性基金预算财政拨款收入支出决算表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八、</w:t>
      </w:r>
      <w:r>
        <w:rPr>
          <w:rFonts w:ascii="仿宋_GB2312" w:eastAsia="仿宋_GB2312"/>
          <w:sz w:val="32"/>
          <w:szCs w:val="32"/>
        </w:rPr>
        <w:t>2019</w:t>
      </w:r>
      <w:r>
        <w:rPr>
          <w:rFonts w:hint="eastAsia" w:ascii="仿宋_GB2312" w:hAnsi="仿宋" w:eastAsia="仿宋_GB2312"/>
          <w:sz w:val="32"/>
          <w:szCs w:val="32"/>
        </w:rPr>
        <w:t>年度</w:t>
      </w:r>
      <w:r>
        <w:rPr>
          <w:rFonts w:hint="eastAsia" w:ascii="仿宋_GB2312" w:eastAsia="仿宋_GB2312"/>
          <w:sz w:val="32"/>
          <w:szCs w:val="32"/>
        </w:rPr>
        <w:t>一般公共预算财政拨款“三公”经费支出决算表</w:t>
      </w:r>
    </w:p>
    <w:p>
      <w:pPr>
        <w:spacing w:line="540" w:lineRule="exact"/>
        <w:rPr>
          <w:rFonts w:ascii="黑体" w:hAnsi="黑体" w:eastAsia="黑体"/>
          <w:sz w:val="32"/>
          <w:szCs w:val="32"/>
        </w:rPr>
      </w:pPr>
      <w:r>
        <w:rPr>
          <w:rFonts w:hint="eastAsia" w:ascii="黑体" w:hAnsi="黑体" w:eastAsia="黑体"/>
          <w:sz w:val="32"/>
          <w:szCs w:val="32"/>
        </w:rPr>
        <w:t>第三部分    康平县郝官屯镇卫生院2019年度部门决算情况说明</w:t>
      </w:r>
    </w:p>
    <w:p>
      <w:pPr>
        <w:spacing w:line="540" w:lineRule="exact"/>
        <w:rPr>
          <w:rFonts w:ascii="黑体" w:hAnsi="黑体" w:eastAsia="黑体"/>
          <w:sz w:val="32"/>
          <w:szCs w:val="32"/>
        </w:rPr>
      </w:pPr>
      <w:r>
        <w:rPr>
          <w:rFonts w:hint="eastAsia" w:ascii="黑体" w:hAnsi="黑体" w:eastAsia="黑体"/>
          <w:sz w:val="32"/>
          <w:szCs w:val="32"/>
        </w:rPr>
        <w:t>第四部分    名词解释</w:t>
      </w:r>
    </w:p>
    <w:p>
      <w:pPr>
        <w:spacing w:line="540" w:lineRule="exact"/>
        <w:jc w:val="center"/>
        <w:rPr>
          <w:rFonts w:ascii="黑体" w:hAnsi="黑体" w:eastAsia="黑体"/>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ascii="黑体" w:eastAsia="黑体"/>
          <w:sz w:val="32"/>
          <w:szCs w:val="32"/>
        </w:rPr>
      </w:pPr>
    </w:p>
    <w:p>
      <w:pPr>
        <w:spacing w:line="540" w:lineRule="exact"/>
        <w:jc w:val="center"/>
        <w:rPr>
          <w:rFonts w:hint="eastAsia" w:ascii="黑体" w:eastAsia="黑体"/>
          <w:sz w:val="32"/>
          <w:szCs w:val="32"/>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r>
        <w:rPr>
          <w:rFonts w:hint="eastAsia" w:ascii="宋体" w:hAnsi="宋体"/>
          <w:b/>
          <w:sz w:val="36"/>
          <w:szCs w:val="36"/>
        </w:rPr>
        <w:t xml:space="preserve">第一部分 </w:t>
      </w:r>
      <w:r>
        <w:rPr>
          <w:rFonts w:hint="eastAsia" w:ascii="宋体" w:hAnsi="宋体" w:cs="宋体"/>
          <w:b/>
          <w:bCs/>
          <w:sz w:val="36"/>
          <w:szCs w:val="36"/>
        </w:rPr>
        <w:t>康平县郝官屯镇卫生院概</w:t>
      </w:r>
      <w:r>
        <w:rPr>
          <w:rFonts w:hint="eastAsia" w:ascii="宋体" w:hAnsi="宋体"/>
          <w:b/>
          <w:sz w:val="36"/>
          <w:szCs w:val="36"/>
        </w:rPr>
        <w:t>况</w:t>
      </w:r>
    </w:p>
    <w:p>
      <w:pPr>
        <w:spacing w:line="540" w:lineRule="exact"/>
        <w:ind w:firstLine="640" w:firstLineChars="200"/>
        <w:jc w:val="left"/>
        <w:rPr>
          <w:rFonts w:hint="eastAsia" w:ascii="黑体" w:eastAsia="黑体"/>
          <w:sz w:val="32"/>
          <w:szCs w:val="32"/>
        </w:rPr>
      </w:pPr>
    </w:p>
    <w:p>
      <w:pPr>
        <w:spacing w:line="540" w:lineRule="exact"/>
        <w:ind w:firstLine="640" w:firstLineChars="200"/>
        <w:jc w:val="left"/>
        <w:rPr>
          <w:rFonts w:hint="eastAsia" w:ascii="黑体" w:eastAsia="黑体"/>
          <w:sz w:val="32"/>
          <w:szCs w:val="32"/>
        </w:rPr>
      </w:pPr>
      <w:r>
        <w:rPr>
          <w:rFonts w:hint="eastAsia" w:ascii="黑体" w:eastAsia="黑体"/>
          <w:sz w:val="32"/>
          <w:szCs w:val="32"/>
        </w:rPr>
        <w:t>一、主要职责</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康平县郝官屯镇卫生院，贯彻落实党中央关于卫生健康工作的方针政策和决策部署及县委有关要求，在履行职责过程中坚持和加强党对民政工作的集中统一领导。主要职责是:</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 贯彻执行国家和省、市关于卫生和计划生育的相关规划、政策措施并监督实施；参与医药卫生体制改革；负责协调推进本辖区医疗保障，统筹规划本辖区卫生和计划生育服务资源配置。负责本辖区卫生和计划生育统计与信息工作。</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负责疾病预防控制工作，协调有关部门对重大疾病实施综合防控与干预，组织和指导本辖区突发公共卫生事件预防控制和各类突发公共事件的医疗卫生救援，依法报告和发布传染病疫情信息、突发公共卫生事件应急处置信息。</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（三）负责监督实施职责范围内的职业卫生、放射卫生、环境卫生、学校卫生、公共场所卫生、饮用水卫生管理规范和标准，制定相关政策措施，组织开展相关监测、调查、评估和监督，负责传染病防治监督。</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四）负责组织拟订并实施本辖区基层卫生和计划生育服务、妇幼卫生发展规划和政策措施，指导基层卫生和计划生育、妇幼卫生服务体系建设，推进基本公共卫生和计划生育服务均等化，完善基层运行新机制和乡村医生管理制度。</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（五）贯彻落实医疗机构和医疗服务全行业管理办法并监督实施，组织实施卫生专业技术人员执业规则和服务规范，建立医疗机构医疗服务评价和监督管理体系。</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（六）负责组织推进本辖区公立医院改革，建立公益性为导向的绩效考核和评价运行机制，建设和谐医患关系，提出基本医疗服务价格政策的建议。</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（七）组织实施国家药物政策、国家基本药物制度、国家基本药物目录及辽宁省药品增补目录，执行国家、省、市基本药物采购、配送、使用的管理制度，拟订本辖区有关政策措施。</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（八）贯彻落实国家、省生育政策。</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（九）组织推进计划生育利益导向和促进计划生育家庭</w:t>
      </w:r>
      <w:bookmarkStart w:id="0" w:name="_GoBack"/>
      <w:bookmarkEnd w:id="0"/>
      <w:r>
        <w:rPr>
          <w:rFonts w:hint="eastAsia" w:ascii="仿宋_GB2312" w:hAnsi="仿宋_GB2312" w:eastAsia="仿宋_GB2312" w:cs="仿宋_GB2312"/>
          <w:sz w:val="32"/>
          <w:szCs w:val="32"/>
          <w:lang w:eastAsia="zh-CN"/>
        </w:rPr>
        <w:t>发展机制</w:t>
      </w:r>
      <w:r>
        <w:rPr>
          <w:rFonts w:hint="eastAsia" w:ascii="仿宋_GB2312" w:hAnsi="仿宋_GB2312" w:eastAsia="仿宋_GB2312" w:cs="仿宋_GB2312"/>
          <w:sz w:val="32"/>
          <w:szCs w:val="32"/>
        </w:rPr>
        <w:t>，组织实施国家、省、市、县计划生育奖励扶助、计划生育特殊困难家庭扶助等制度。</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（十）制定流动人口计划生育服务管理制度并组织落实，推动建立流动人口卫生和计划生育信息共享和公共服务工作机制。</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（十一）组织拟订本辖区卫生和计划生育人才发展规划，指导卫生和计划生育人才队伍建设，建立完善住院医师和专科医师规范化培训制度并组织实施。</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（十二）组织拟订本辖区卫生和计划生育科技发展规划，组织开展毕业后医学教育和继续医学教育工作。</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（十三）指导本辖区卫生和计划生育工作，完善综合监督执法体系，规范执法行为，监督检查法律法规和政策措施的落实，组织查处重大违法行为。监督落实计划生育目标管理责任制和计划生育一票否决制。</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（十四）负责卫生和计划生育宣传、健康教育、健康促进和信息化建设等工作，依法组织实施统计调查，参与本辖区人口基础信息库建设。</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（十五）拟订本辖区保健工作规划、政策并组织实施；承担重要会议和重大活动的医疗卫生保障工作。</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（十六）承办县卫生健康局的其他事项。</w:t>
      </w:r>
    </w:p>
    <w:p>
      <w:pPr>
        <w:spacing w:line="540" w:lineRule="exact"/>
        <w:ind w:firstLine="640" w:firstLineChars="200"/>
        <w:rPr>
          <w:rFonts w:hint="eastAsia" w:ascii="黑体" w:eastAsia="黑体"/>
          <w:sz w:val="32"/>
          <w:szCs w:val="32"/>
        </w:rPr>
      </w:pPr>
      <w:r>
        <w:rPr>
          <w:rFonts w:hint="eastAsia" w:ascii="黑体" w:eastAsia="黑体"/>
          <w:sz w:val="32"/>
          <w:szCs w:val="32"/>
        </w:rPr>
        <w:t>二、机构设置</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（一）办公室。</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负责组织协调院内各科室日常工作，协助院领导组织开展综合性调研。</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（二）财会科。</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负责制定全院卫生事业发展的经济政策和卫生财会规章制度；会同有关部门监督管理医疗卫生服务价格；管理本单位会计事务。</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（三）防疫科。</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负责制定全院疾病控制工作的防治规划和工作规范；负责疾病控制、卫生监督工作；负责全院公共卫生工作及村卫生室的监督管理工作；负责公共卫生服务项目等工作。</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（四）安全生产科</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负责全院安全生产管理工作，落实上级有关部门关于安全生产工作的有关决定、部署情况。</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（五）诊疗科</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负责全县不符合法定条件多生育子女的案件处罚、立案及社会抚养费征收；计划生育特别扶助人员的认定及特别扶助金发放；独生子女父母退休补助费人员认定；符合再生育条件进行指标特指的人员认定及手续办理。</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（六）流动人口管理科</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负责辖区内流动人口统计、公共卫生管理、流动人口计划生育管理工作。</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（七）检验科。</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负责全院各科室及公共卫生的相关检验工作。</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（八）基本药品管理科</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负责处理院内药品采购管理；负责基层医疗机构药品统一采购和管理工作；药局日常事务，村卫生室基本药品采购和发放工作。</w:t>
      </w: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numPr>
          <w:ilvl w:val="0"/>
          <w:numId w:val="2"/>
        </w:numPr>
        <w:spacing w:line="540" w:lineRule="exact"/>
        <w:ind w:firstLine="722" w:firstLineChars="200"/>
        <w:jc w:val="center"/>
        <w:rPr>
          <w:rFonts w:ascii="宋体" w:hAnsi="宋体"/>
          <w:b/>
          <w:sz w:val="36"/>
          <w:szCs w:val="36"/>
        </w:rPr>
      </w:pPr>
      <w:r>
        <w:rPr>
          <w:rFonts w:hint="eastAsia" w:ascii="宋体" w:hAnsi="宋体"/>
          <w:b/>
          <w:sz w:val="36"/>
          <w:szCs w:val="36"/>
        </w:rPr>
        <w:t>康平县郝官屯镇卫生院2019年度部门决算情况说明</w:t>
      </w:r>
    </w:p>
    <w:p>
      <w:pPr>
        <w:spacing w:line="540" w:lineRule="exact"/>
        <w:rPr>
          <w:rFonts w:ascii="宋体" w:hAnsi="宋体"/>
          <w:b/>
          <w:sz w:val="36"/>
          <w:szCs w:val="36"/>
        </w:rPr>
      </w:pPr>
    </w:p>
    <w:p>
      <w:pPr>
        <w:spacing w:line="540" w:lineRule="exact"/>
        <w:ind w:firstLine="627" w:firstLineChars="196"/>
        <w:rPr>
          <w:rFonts w:ascii="黑体" w:hAnsi="黑体" w:eastAsia="黑体"/>
          <w:sz w:val="32"/>
          <w:szCs w:val="32"/>
        </w:rPr>
      </w:pPr>
      <w:r>
        <w:rPr>
          <w:rFonts w:hint="eastAsia" w:ascii="黑体" w:hAnsi="黑体" w:eastAsia="黑体"/>
          <w:sz w:val="32"/>
          <w:szCs w:val="32"/>
        </w:rPr>
        <w:t>一、收入支出决算总体情况</w:t>
      </w: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（一）收入总计101.45万元，包括：</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1.财政拨款收入72万元，占</w:t>
      </w:r>
      <w:r>
        <w:rPr>
          <w:rFonts w:ascii="仿宋_GB2312" w:hAnsi="宋体" w:eastAsia="仿宋_GB2312"/>
          <w:sz w:val="32"/>
          <w:szCs w:val="32"/>
        </w:rPr>
        <w:t>收入总计的</w:t>
      </w:r>
      <w:r>
        <w:rPr>
          <w:rFonts w:hint="eastAsia" w:ascii="仿宋_GB2312" w:hAnsi="宋体" w:eastAsia="仿宋_GB2312"/>
          <w:sz w:val="32"/>
          <w:szCs w:val="32"/>
        </w:rPr>
        <w:t>70.97</w:t>
      </w:r>
      <w:r>
        <w:rPr>
          <w:rFonts w:ascii="仿宋_GB2312" w:hAnsi="宋体" w:eastAsia="仿宋_GB2312"/>
          <w:sz w:val="32"/>
          <w:szCs w:val="32"/>
        </w:rPr>
        <w:t>%</w:t>
      </w:r>
      <w:r>
        <w:rPr>
          <w:rFonts w:hint="eastAsia" w:ascii="仿宋_GB2312" w:hAnsi="宋体" w:eastAsia="仿宋_GB2312"/>
          <w:sz w:val="32"/>
          <w:szCs w:val="32"/>
        </w:rPr>
        <w:t>。其中：公共预算财政拨款收入72万元，政府性基金收入0万元。</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2.事业收入29.45万元，占收入总计的29.03%。主要是医疗收入。</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与上年相比，今年收入减少62.15万元，增长（降低）37.99%，主要原因：</w:t>
      </w:r>
      <w:r>
        <w:rPr>
          <w:rFonts w:hint="eastAsia" w:ascii="黑体" w:hAnsi="黑体" w:eastAsia="黑体"/>
          <w:sz w:val="32"/>
          <w:szCs w:val="32"/>
        </w:rPr>
        <w:t>是</w:t>
      </w:r>
      <w:r>
        <w:rPr>
          <w:rFonts w:hint="eastAsia" w:ascii="仿宋_GB2312" w:hAnsi="宋体" w:eastAsia="仿宋_GB2312"/>
          <w:sz w:val="32"/>
          <w:szCs w:val="32"/>
        </w:rPr>
        <w:t>医疗收入减少。</w:t>
      </w: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（二）支出总计101.45万元，包括：</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1.基本支出101.45万元，占支出总计的100%。主要是为保障机构正常运转、完成日常工作任务而发生的各项支出。</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2.项目支出0万元，占支出总计的0%。</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与上年相比，今年支出减少62.15万元，降低37.99%，主要原因：一是职工绩效工资减少；二是医疗成本支出减少。</w:t>
      </w:r>
    </w:p>
    <w:p>
      <w:pPr>
        <w:spacing w:line="540" w:lineRule="exact"/>
        <w:ind w:firstLine="660"/>
        <w:rPr>
          <w:rFonts w:ascii="仿宋_GB2312" w:hAnsi="宋体" w:eastAsia="仿宋_GB2312"/>
          <w:sz w:val="32"/>
          <w:szCs w:val="32"/>
        </w:rPr>
      </w:pPr>
    </w:p>
    <w:p>
      <w:pPr>
        <w:spacing w:line="540" w:lineRule="exact"/>
        <w:ind w:firstLine="660"/>
        <w:rPr>
          <w:rFonts w:ascii="黑体" w:hAnsi="黑体" w:eastAsia="黑体"/>
          <w:sz w:val="32"/>
          <w:szCs w:val="32"/>
        </w:rPr>
      </w:pPr>
      <w:r>
        <w:rPr>
          <w:rFonts w:hint="eastAsia" w:ascii="黑体" w:hAnsi="黑体" w:eastAsia="黑体"/>
          <w:sz w:val="32"/>
          <w:szCs w:val="32"/>
        </w:rPr>
        <w:t>二、财政拨款支出决算情况</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2019年度财政拨款支出72万元，其中：基本支出72万元，项目支出0万元。与</w:t>
      </w:r>
      <w:r>
        <w:rPr>
          <w:rFonts w:ascii="仿宋_GB2312" w:hAnsi="宋体" w:eastAsia="仿宋_GB2312"/>
          <w:sz w:val="32"/>
          <w:szCs w:val="32"/>
        </w:rPr>
        <w:t>上年相比，</w:t>
      </w:r>
      <w:r>
        <w:rPr>
          <w:rFonts w:hint="eastAsia" w:ascii="仿宋_GB2312" w:hAnsi="宋体" w:eastAsia="仿宋_GB2312"/>
          <w:sz w:val="32"/>
          <w:szCs w:val="32"/>
        </w:rPr>
        <w:t>财政拨款支出减少52.1万元，降低41.98%，主要原因一是职工绩效工资减少；二是医疗支出减少。与年初预算相比，2019财政拨款支出完成年初预算的100%，其中：基本支出完成年初预算的100%，项目完成年初预算的0%。</w:t>
      </w:r>
    </w:p>
    <w:p>
      <w:pPr>
        <w:spacing w:line="540" w:lineRule="exact"/>
        <w:ind w:firstLine="660"/>
        <w:rPr>
          <w:rFonts w:ascii="黑体" w:hAnsi="黑体" w:eastAsia="黑体"/>
          <w:sz w:val="32"/>
          <w:szCs w:val="32"/>
        </w:rPr>
      </w:pPr>
      <w:r>
        <w:rPr>
          <w:rFonts w:hint="eastAsia" w:ascii="黑体" w:hAnsi="黑体" w:eastAsia="黑体"/>
          <w:sz w:val="32"/>
          <w:szCs w:val="32"/>
        </w:rPr>
        <w:t>三、一般公共预算财政拨款“三公”经费支出决算情况</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本单位本年度无三公经费支出，与上年比无变化。</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四、其他重要事项的情况说明</w:t>
      </w:r>
    </w:p>
    <w:p>
      <w:pPr>
        <w:spacing w:line="540" w:lineRule="exact"/>
        <w:ind w:firstLine="642" w:firstLineChars="200"/>
        <w:rPr>
          <w:rFonts w:ascii="楷体_GB2312" w:hAnsi="黑体" w:eastAsia="楷体_GB2312"/>
          <w:b/>
          <w:sz w:val="32"/>
          <w:szCs w:val="32"/>
        </w:rPr>
      </w:pPr>
      <w:r>
        <w:rPr>
          <w:rFonts w:hint="eastAsia" w:ascii="楷体_GB2312" w:hAnsi="黑体" w:eastAsia="楷体_GB2312"/>
          <w:b/>
          <w:sz w:val="32"/>
          <w:szCs w:val="32"/>
        </w:rPr>
        <w:t>（一）机关运行经费支出情况。</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本单位为事业单位，无机关运行经费。</w:t>
      </w:r>
    </w:p>
    <w:p>
      <w:pPr>
        <w:spacing w:line="540" w:lineRule="exact"/>
        <w:ind w:firstLine="642" w:firstLineChars="200"/>
        <w:rPr>
          <w:rFonts w:ascii="楷体_GB2312" w:hAnsi="黑体" w:eastAsia="楷体_GB2312"/>
          <w:b/>
          <w:sz w:val="32"/>
          <w:szCs w:val="32"/>
        </w:rPr>
      </w:pPr>
      <w:r>
        <w:rPr>
          <w:rFonts w:hint="eastAsia" w:ascii="楷体_GB2312" w:hAnsi="黑体" w:eastAsia="楷体_GB2312"/>
          <w:b/>
          <w:sz w:val="32"/>
          <w:szCs w:val="32"/>
        </w:rPr>
        <w:t>（二）政府采购支出情况。</w:t>
      </w:r>
    </w:p>
    <w:p>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本单位本年度无政府采购支出。</w:t>
      </w:r>
    </w:p>
    <w:p>
      <w:pPr>
        <w:spacing w:line="540" w:lineRule="exact"/>
        <w:ind w:firstLine="642" w:firstLineChars="200"/>
        <w:rPr>
          <w:rFonts w:ascii="楷体_GB2312" w:hAnsi="黑体" w:eastAsia="楷体_GB2312"/>
          <w:b/>
          <w:sz w:val="32"/>
          <w:szCs w:val="32"/>
        </w:rPr>
      </w:pPr>
      <w:r>
        <w:rPr>
          <w:rFonts w:hint="eastAsia" w:ascii="楷体_GB2312" w:hAnsi="黑体" w:eastAsia="楷体_GB2312"/>
          <w:b/>
          <w:sz w:val="32"/>
          <w:szCs w:val="32"/>
        </w:rPr>
        <w:t>（三）国有资产占用情况。</w:t>
      </w:r>
    </w:p>
    <w:p>
      <w:pPr>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截至2019年12月31日，本单位无车辆，无单价50万元以上通用设备，无单价100万元以上专用设备。</w:t>
      </w:r>
    </w:p>
    <w:p>
      <w:pPr>
        <w:spacing w:line="540" w:lineRule="exact"/>
        <w:ind w:firstLine="642" w:firstLineChars="200"/>
        <w:rPr>
          <w:rFonts w:ascii="楷体_GB2312" w:hAnsi="宋体" w:eastAsia="楷体_GB2312"/>
          <w:b/>
          <w:sz w:val="32"/>
          <w:szCs w:val="32"/>
        </w:rPr>
      </w:pPr>
      <w:r>
        <w:rPr>
          <w:rFonts w:hint="eastAsia" w:ascii="楷体_GB2312" w:hAnsi="宋体" w:eastAsia="楷体_GB2312"/>
          <w:b/>
          <w:sz w:val="32"/>
          <w:szCs w:val="32"/>
        </w:rPr>
        <w:t>（四）预算绩效管理工作开展情况。</w:t>
      </w:r>
    </w:p>
    <w:p>
      <w:pPr>
        <w:spacing w:line="540" w:lineRule="exact"/>
        <w:ind w:firstLine="660"/>
        <w:rPr>
          <w:rFonts w:ascii="仿宋_GB2312" w:hAnsi="黑体" w:eastAsia="仿宋_GB2312"/>
          <w:sz w:val="32"/>
          <w:szCs w:val="32"/>
        </w:rPr>
      </w:pPr>
      <w:r>
        <w:rPr>
          <w:rFonts w:hint="eastAsia" w:ascii="仿宋_GB2312" w:hAnsi="黑体" w:eastAsia="仿宋_GB2312"/>
          <w:sz w:val="32"/>
          <w:szCs w:val="32"/>
        </w:rPr>
        <w:t>本单位本年不涉及民生项目和重点支持项目，故无绩效评价情况公开。</w:t>
      </w:r>
    </w:p>
    <w:p>
      <w:pPr>
        <w:spacing w:line="540" w:lineRule="exact"/>
        <w:ind w:firstLine="640" w:firstLineChars="200"/>
        <w:rPr>
          <w:rFonts w:ascii="仿宋_GB2312" w:hAnsi="宋体" w:eastAsia="仿宋_GB2312" w:cs="宋体"/>
          <w:sz w:val="32"/>
          <w:szCs w:val="32"/>
        </w:rPr>
      </w:pPr>
    </w:p>
    <w:p>
      <w:pPr>
        <w:spacing w:line="540" w:lineRule="exact"/>
        <w:ind w:firstLine="722" w:firstLineChars="200"/>
        <w:jc w:val="center"/>
        <w:rPr>
          <w:rFonts w:ascii="楷体" w:hAnsi="楷体" w:eastAsia="楷体"/>
          <w:b/>
          <w:sz w:val="32"/>
          <w:szCs w:val="32"/>
        </w:rPr>
      </w:pPr>
      <w:r>
        <w:rPr>
          <w:rFonts w:ascii="宋体" w:hAnsi="宋体"/>
          <w:b/>
          <w:sz w:val="36"/>
          <w:szCs w:val="36"/>
        </w:rPr>
        <w:br w:type="page"/>
      </w:r>
      <w:r>
        <w:rPr>
          <w:rFonts w:hint="eastAsia" w:ascii="宋体" w:hAnsi="宋体"/>
          <w:b/>
          <w:sz w:val="36"/>
          <w:szCs w:val="36"/>
        </w:rPr>
        <w:t>第四部分 名词解释</w:t>
      </w:r>
    </w:p>
    <w:p>
      <w:pPr>
        <w:spacing w:line="540" w:lineRule="exact"/>
        <w:jc w:val="center"/>
        <w:rPr>
          <w:rFonts w:ascii="宋体" w:hAnsi="宋体"/>
          <w:b/>
          <w:sz w:val="36"/>
          <w:szCs w:val="36"/>
        </w:rPr>
      </w:pP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w:t>
      </w:r>
      <w:r>
        <w:rPr>
          <w:rFonts w:hint="eastAsia" w:ascii="仿宋_GB2312" w:eastAsia="仿宋_GB2312"/>
          <w:b/>
          <w:sz w:val="32"/>
          <w:szCs w:val="32"/>
        </w:rPr>
        <w:t xml:space="preserve"> </w:t>
      </w:r>
      <w:r>
        <w:rPr>
          <w:rFonts w:hint="eastAsia" w:ascii="仿宋_GB2312" w:eastAsia="仿宋_GB2312"/>
          <w:sz w:val="32"/>
          <w:szCs w:val="32"/>
        </w:rPr>
        <w:t>“上级补助收入”、“事业收入”、“经营收入”、“附属单位上缴收入”等以外的收入。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7.用事业基金弥补收支差额：</w:t>
      </w:r>
      <w:r>
        <w:rPr>
          <w:rFonts w:hint="eastAsia" w:ascii="仿宋_GB2312" w:eastAsia="仿宋_GB2312"/>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指在基本支出之外为完成特定行政任务和事业发展目标所发生的支出。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pPr>
        <w:spacing w:line="540" w:lineRule="exact"/>
        <w:ind w:firstLine="642" w:firstLineChars="200"/>
        <w:rPr>
          <w:rFonts w:hint="eastAsia"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2" w:firstLineChars="200"/>
        <w:rPr>
          <w:rFonts w:hint="eastAsia" w:ascii="仿宋_GB2312" w:eastAsia="仿宋_GB2312"/>
          <w:b/>
          <w:sz w:val="32"/>
          <w:szCs w:val="32"/>
        </w:rPr>
      </w:pPr>
      <w:r>
        <w:rPr>
          <w:rFonts w:hint="eastAsia" w:ascii="仿宋_GB2312" w:eastAsia="仿宋_GB2312"/>
          <w:b/>
          <w:sz w:val="32"/>
          <w:szCs w:val="32"/>
        </w:rPr>
        <w:t>15.一般公共服务（类）财政事务（款）行政运行（项）：</w:t>
      </w:r>
      <w:r>
        <w:rPr>
          <w:rFonts w:hint="eastAsia" w:ascii="仿宋_GB2312" w:eastAsia="仿宋_GB2312"/>
          <w:sz w:val="32"/>
          <w:szCs w:val="32"/>
        </w:rPr>
        <w:t>反映行政单位（包括实行公务员管理的事业单位）的基本支出。</w:t>
      </w:r>
    </w:p>
    <w:p>
      <w:pPr>
        <w:spacing w:line="540" w:lineRule="exact"/>
        <w:ind w:firstLine="640" w:firstLineChars="200"/>
        <w:rPr>
          <w:rFonts w:hint="eastAsia" w:ascii="仿宋_GB2312" w:eastAsia="仿宋_GB2312"/>
          <w:b/>
          <w:sz w:val="32"/>
          <w:szCs w:val="32"/>
        </w:rPr>
      </w:pPr>
      <w:r>
        <w:rPr>
          <w:rFonts w:hint="eastAsia" w:ascii="仿宋_GB2312" w:eastAsia="仿宋_GB2312"/>
          <w:i/>
          <w:sz w:val="32"/>
          <w:szCs w:val="32"/>
          <w:u w:val="single"/>
        </w:rPr>
        <w:t>（部门决算涉及的支出功能分类全部项级科目，逐一解释）……</w:t>
      </w:r>
    </w:p>
    <w:p>
      <w:pPr>
        <w:spacing w:line="540" w:lineRule="exact"/>
        <w:rPr>
          <w:rFonts w:hint="eastAsia"/>
          <w:sz w:val="32"/>
          <w:szCs w:val="32"/>
        </w:rPr>
        <w:sectPr>
          <w:footerReference r:id="rId3" w:type="default"/>
          <w:footerReference r:id="rId4" w:type="even"/>
          <w:pgSz w:w="11906" w:h="16838"/>
          <w:pgMar w:top="1418" w:right="1701" w:bottom="1418" w:left="1701" w:header="851" w:footer="992" w:gutter="0"/>
          <w:cols w:space="720" w:num="1"/>
          <w:docGrid w:type="lines" w:linePitch="312" w:charSpace="0"/>
        </w:sectPr>
      </w:pPr>
    </w:p>
    <w:p>
      <w:pPr>
        <w:spacing w:line="540" w:lineRule="exact"/>
        <w:ind w:firstLine="640" w:firstLineChars="200"/>
        <w:jc w:val="left"/>
        <w:rPr>
          <w:rFonts w:hint="eastAsia" w:ascii="仿宋_GB2312" w:eastAsia="仿宋_GB2312"/>
          <w:i/>
          <w:sz w:val="32"/>
          <w:szCs w:val="32"/>
          <w:u w:val="single"/>
        </w:rPr>
      </w:pPr>
    </w:p>
    <w:p>
      <w:pPr>
        <w:spacing w:line="540" w:lineRule="exact"/>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hint="eastAsia" w:ascii="仿宋_GB2312" w:eastAsia="仿宋_GB2312"/>
          <w:sz w:val="52"/>
          <w:szCs w:val="52"/>
        </w:rPr>
      </w:pPr>
      <w:r>
        <w:rPr>
          <w:rFonts w:hint="eastAsia" w:ascii="宋体" w:hAnsi="宋体"/>
          <w:b/>
          <w:sz w:val="52"/>
          <w:szCs w:val="52"/>
        </w:rPr>
        <w:t>第二部分 康平县郝官屯镇卫生院2019年度部门决算表</w:t>
      </w:r>
    </w:p>
    <w:p>
      <w:pPr>
        <w:spacing w:line="540" w:lineRule="exact"/>
        <w:jc w:val="left"/>
        <w:rPr>
          <w:rFonts w:hint="eastAsia"/>
          <w:sz w:val="32"/>
          <w:szCs w:val="32"/>
        </w:rPr>
      </w:pPr>
    </w:p>
    <w:p>
      <w:pPr>
        <w:spacing w:line="540" w:lineRule="exact"/>
        <w:ind w:firstLine="640" w:firstLineChars="200"/>
        <w:rPr>
          <w:rFonts w:hint="eastAsia"/>
          <w:sz w:val="32"/>
          <w:szCs w:val="32"/>
        </w:rPr>
      </w:pPr>
      <w:r>
        <w:rPr>
          <w:rFonts w:hint="eastAsia"/>
          <w:sz w:val="32"/>
          <w:szCs w:val="32"/>
        </w:rPr>
        <w:t>附注说明：本单位GK07 2019年度政府性基金预算财政拨款收入支出决算表和GK08 2019年度一般公共预算财政拨款“三公”经费支出决算为空表，无数据。</w:t>
      </w:r>
    </w:p>
    <w:sectPr>
      <w:pgSz w:w="16838" w:h="11906" w:orient="landscape"/>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Fonts w:hint="eastAsia"/>
      </w:rPr>
    </w:pPr>
    <w:r>
      <w:fldChar w:fldCharType="begin"/>
    </w:r>
    <w:r>
      <w:rPr>
        <w:rStyle w:val="7"/>
      </w:rPr>
      <w:instrText xml:space="preserve">PAGE  </w:instrText>
    </w:r>
    <w:r>
      <w:fldChar w:fldCharType="separate"/>
    </w:r>
    <w:r>
      <w:rPr>
        <w:rStyle w:val="7"/>
        <w:rFonts w:hint="eastAsia"/>
      </w:rPr>
      <w:t>8</w:t>
    </w:r>
    <w:r>
      <w:fldChar w:fldCharType="end"/>
    </w:r>
  </w:p>
  <w:p>
    <w:pPr>
      <w:pStyle w:val="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Fonts w:hint="eastAsia"/>
      </w:rPr>
    </w:pPr>
    <w:r>
      <w:fldChar w:fldCharType="begin"/>
    </w:r>
    <w:r>
      <w:rPr>
        <w:rStyle w:val="7"/>
      </w:rPr>
      <w:instrText xml:space="preserve">PAGE  </w:instrText>
    </w:r>
    <w:r>
      <w:fldChar w:fldCharType="end"/>
    </w:r>
  </w:p>
  <w:p>
    <w:pPr>
      <w:pStyle w:val="3"/>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245D3"/>
    <w:multiLevelType w:val="singleLevel"/>
    <w:tmpl w:val="13B245D3"/>
    <w:lvl w:ilvl="0" w:tentative="0">
      <w:start w:val="3"/>
      <w:numFmt w:val="chineseCounting"/>
      <w:suff w:val="space"/>
      <w:lvlText w:val="第%1部分"/>
      <w:lvlJc w:val="left"/>
      <w:rPr>
        <w:rFonts w:hint="eastAsia"/>
      </w:rPr>
    </w:lvl>
  </w:abstractNum>
  <w:abstractNum w:abstractNumId="1">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E62AD"/>
    <w:rsid w:val="00032E9E"/>
    <w:rsid w:val="00060115"/>
    <w:rsid w:val="000658A3"/>
    <w:rsid w:val="00072D02"/>
    <w:rsid w:val="000B3DEA"/>
    <w:rsid w:val="000B6122"/>
    <w:rsid w:val="000C11AA"/>
    <w:rsid w:val="000D22BA"/>
    <w:rsid w:val="000D240A"/>
    <w:rsid w:val="000D4603"/>
    <w:rsid w:val="000D51B3"/>
    <w:rsid w:val="000F765E"/>
    <w:rsid w:val="001032C2"/>
    <w:rsid w:val="00121CEE"/>
    <w:rsid w:val="0013458F"/>
    <w:rsid w:val="00163B6F"/>
    <w:rsid w:val="00180B70"/>
    <w:rsid w:val="00197AF9"/>
    <w:rsid w:val="001C1C90"/>
    <w:rsid w:val="001C6690"/>
    <w:rsid w:val="001D2A6F"/>
    <w:rsid w:val="001E08A3"/>
    <w:rsid w:val="001F06E5"/>
    <w:rsid w:val="001F4827"/>
    <w:rsid w:val="00207D64"/>
    <w:rsid w:val="0022212D"/>
    <w:rsid w:val="00247A70"/>
    <w:rsid w:val="00286FAD"/>
    <w:rsid w:val="00290AFF"/>
    <w:rsid w:val="003203A0"/>
    <w:rsid w:val="003203C6"/>
    <w:rsid w:val="00321141"/>
    <w:rsid w:val="003215B4"/>
    <w:rsid w:val="00323084"/>
    <w:rsid w:val="00332D2F"/>
    <w:rsid w:val="00336596"/>
    <w:rsid w:val="0035450D"/>
    <w:rsid w:val="00367CAA"/>
    <w:rsid w:val="00375438"/>
    <w:rsid w:val="00387D22"/>
    <w:rsid w:val="00393A92"/>
    <w:rsid w:val="003B6717"/>
    <w:rsid w:val="003F61A9"/>
    <w:rsid w:val="003F6668"/>
    <w:rsid w:val="003F6BEE"/>
    <w:rsid w:val="004041E3"/>
    <w:rsid w:val="00411F62"/>
    <w:rsid w:val="00456D37"/>
    <w:rsid w:val="004732D7"/>
    <w:rsid w:val="004A23C9"/>
    <w:rsid w:val="004B0299"/>
    <w:rsid w:val="004D61EA"/>
    <w:rsid w:val="004F2A87"/>
    <w:rsid w:val="0050710B"/>
    <w:rsid w:val="005116A6"/>
    <w:rsid w:val="00524803"/>
    <w:rsid w:val="00534C2B"/>
    <w:rsid w:val="005372BA"/>
    <w:rsid w:val="00564067"/>
    <w:rsid w:val="00564B6E"/>
    <w:rsid w:val="00582CC3"/>
    <w:rsid w:val="005948B6"/>
    <w:rsid w:val="005B4348"/>
    <w:rsid w:val="005D57A0"/>
    <w:rsid w:val="00604DF5"/>
    <w:rsid w:val="00631CB0"/>
    <w:rsid w:val="00662644"/>
    <w:rsid w:val="006644B5"/>
    <w:rsid w:val="00671A28"/>
    <w:rsid w:val="00691121"/>
    <w:rsid w:val="006A684B"/>
    <w:rsid w:val="006E587F"/>
    <w:rsid w:val="007121E9"/>
    <w:rsid w:val="00725282"/>
    <w:rsid w:val="00726A72"/>
    <w:rsid w:val="00750153"/>
    <w:rsid w:val="00762F56"/>
    <w:rsid w:val="00780DF3"/>
    <w:rsid w:val="007B04F4"/>
    <w:rsid w:val="007B6B61"/>
    <w:rsid w:val="007C52D7"/>
    <w:rsid w:val="007D2BBC"/>
    <w:rsid w:val="007D6F23"/>
    <w:rsid w:val="007F2DFA"/>
    <w:rsid w:val="008137CD"/>
    <w:rsid w:val="00822085"/>
    <w:rsid w:val="00822199"/>
    <w:rsid w:val="0084021D"/>
    <w:rsid w:val="00844357"/>
    <w:rsid w:val="00881DD9"/>
    <w:rsid w:val="00884AC9"/>
    <w:rsid w:val="0089145A"/>
    <w:rsid w:val="00894620"/>
    <w:rsid w:val="008B2CFC"/>
    <w:rsid w:val="008B3CCB"/>
    <w:rsid w:val="008D1604"/>
    <w:rsid w:val="008F7276"/>
    <w:rsid w:val="00985733"/>
    <w:rsid w:val="00986EB2"/>
    <w:rsid w:val="009B4D1E"/>
    <w:rsid w:val="009B79E2"/>
    <w:rsid w:val="009D170E"/>
    <w:rsid w:val="009E4E30"/>
    <w:rsid w:val="009F0A40"/>
    <w:rsid w:val="009F2380"/>
    <w:rsid w:val="00A0483E"/>
    <w:rsid w:val="00A26B4D"/>
    <w:rsid w:val="00A7262F"/>
    <w:rsid w:val="00A80804"/>
    <w:rsid w:val="00A808AB"/>
    <w:rsid w:val="00AB4DD1"/>
    <w:rsid w:val="00AE171A"/>
    <w:rsid w:val="00AF3E3D"/>
    <w:rsid w:val="00AF5725"/>
    <w:rsid w:val="00B13FB0"/>
    <w:rsid w:val="00B502E1"/>
    <w:rsid w:val="00B515A4"/>
    <w:rsid w:val="00B70A86"/>
    <w:rsid w:val="00B869C4"/>
    <w:rsid w:val="00B97127"/>
    <w:rsid w:val="00BB3AF8"/>
    <w:rsid w:val="00BD0675"/>
    <w:rsid w:val="00BE4E88"/>
    <w:rsid w:val="00BE62AD"/>
    <w:rsid w:val="00BF04D3"/>
    <w:rsid w:val="00BF3D70"/>
    <w:rsid w:val="00C102DC"/>
    <w:rsid w:val="00C30DAE"/>
    <w:rsid w:val="00C524CB"/>
    <w:rsid w:val="00C52BC7"/>
    <w:rsid w:val="00C63AF4"/>
    <w:rsid w:val="00C83E30"/>
    <w:rsid w:val="00C9510A"/>
    <w:rsid w:val="00CB5AB6"/>
    <w:rsid w:val="00CD5373"/>
    <w:rsid w:val="00CD6864"/>
    <w:rsid w:val="00CD6878"/>
    <w:rsid w:val="00CD6DCF"/>
    <w:rsid w:val="00CE6EE4"/>
    <w:rsid w:val="00CF12E5"/>
    <w:rsid w:val="00D277E0"/>
    <w:rsid w:val="00D60970"/>
    <w:rsid w:val="00D67601"/>
    <w:rsid w:val="00D7682F"/>
    <w:rsid w:val="00D93016"/>
    <w:rsid w:val="00DB5F6B"/>
    <w:rsid w:val="00DB6E4E"/>
    <w:rsid w:val="00DE4765"/>
    <w:rsid w:val="00DF3E8C"/>
    <w:rsid w:val="00E029F0"/>
    <w:rsid w:val="00E06080"/>
    <w:rsid w:val="00E116D7"/>
    <w:rsid w:val="00E20F61"/>
    <w:rsid w:val="00E30744"/>
    <w:rsid w:val="00E36863"/>
    <w:rsid w:val="00E51358"/>
    <w:rsid w:val="00E632F0"/>
    <w:rsid w:val="00E93FAF"/>
    <w:rsid w:val="00EA177D"/>
    <w:rsid w:val="00EA2443"/>
    <w:rsid w:val="00EB6D7D"/>
    <w:rsid w:val="00EE1982"/>
    <w:rsid w:val="00F12957"/>
    <w:rsid w:val="00F24450"/>
    <w:rsid w:val="00F54C5F"/>
    <w:rsid w:val="00F622B4"/>
    <w:rsid w:val="00F65298"/>
    <w:rsid w:val="00F72460"/>
    <w:rsid w:val="00F808CF"/>
    <w:rsid w:val="00F932BE"/>
    <w:rsid w:val="00FE3E9D"/>
    <w:rsid w:val="059A295B"/>
    <w:rsid w:val="19145489"/>
    <w:rsid w:val="1D951E4F"/>
    <w:rsid w:val="1E8F141E"/>
    <w:rsid w:val="32D42B5F"/>
    <w:rsid w:val="399B02B4"/>
    <w:rsid w:val="40CD42FE"/>
    <w:rsid w:val="4A5D44CA"/>
    <w:rsid w:val="5FAE4E63"/>
    <w:rsid w:val="664B67D7"/>
    <w:rsid w:val="6C932262"/>
    <w:rsid w:val="6E2E70AD"/>
    <w:rsid w:val="6E6E41B8"/>
    <w:rsid w:val="6F1153E3"/>
    <w:rsid w:val="7D843944"/>
    <w:rsid w:val="7E9A5790"/>
    <w:rsid w:val="FE9C2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styleId="8">
    <w:name w:val="Hyperlink"/>
    <w:basedOn w:val="6"/>
    <w:qFormat/>
    <w:uiPriority w:val="0"/>
    <w:rPr>
      <w:color w:val="0000FF"/>
      <w:u w:val="single"/>
    </w:rPr>
  </w:style>
  <w:style w:type="character" w:customStyle="1" w:styleId="9">
    <w:name w:val="批注框文本 Char"/>
    <w:link w:val="2"/>
    <w:qFormat/>
    <w:uiPriority w:val="0"/>
    <w:rPr>
      <w:kern w:val="2"/>
      <w:sz w:val="18"/>
      <w:szCs w:val="18"/>
    </w:rPr>
  </w:style>
  <w:style w:type="character" w:customStyle="1" w:styleId="10">
    <w:name w:val="页眉 Char"/>
    <w:link w:val="4"/>
    <w:qFormat/>
    <w:uiPriority w:val="0"/>
    <w:rPr>
      <w:kern w:val="2"/>
      <w:sz w:val="18"/>
      <w:szCs w:val="18"/>
    </w:rPr>
  </w:style>
  <w:style w:type="paragraph" w:customStyle="1" w:styleId="11">
    <w:name w:val="Char"/>
    <w:basedOn w:val="1"/>
    <w:qFormat/>
    <w:uiPriority w:val="0"/>
    <w:pPr>
      <w:widowControl/>
      <w:jc w:val="left"/>
    </w:pPr>
    <w:rPr>
      <w:rFonts w:ascii="Verdana" w:hAnsi="Verdana" w:eastAsia="仿宋_GB2312"/>
      <w:kern w:val="0"/>
      <w:sz w:val="28"/>
      <w:szCs w:val="20"/>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575</Words>
  <Characters>3280</Characters>
  <Lines>27</Lines>
  <Paragraphs>7</Paragraphs>
  <TotalTime>17</TotalTime>
  <ScaleCrop>false</ScaleCrop>
  <LinksUpToDate>false</LinksUpToDate>
  <CharactersWithSpaces>3848</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2020-08-18T15:13:00Z</dcterms:created>
  <dc:creator>lenovo</dc:creator>
  <cp:lastModifiedBy>user</cp:lastModifiedBy>
  <cp:lastPrinted>2020-08-11T10:40:00Z</cp:lastPrinted>
  <dcterms:modified xsi:type="dcterms:W3CDTF">2025-08-15T15:54:30Z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D14565C5C285FCE2B6E79E6862C30572</vt:lpwstr>
  </property>
</Properties>
</file>