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CFCD5B">
      <w:pPr>
        <w:spacing w:line="540" w:lineRule="exact"/>
        <w:jc w:val="both"/>
        <w:textAlignment w:val="baseline"/>
        <w:rPr>
          <w:rStyle w:val="7"/>
          <w:b/>
          <w:kern w:val="2"/>
          <w:sz w:val="44"/>
          <w:szCs w:val="44"/>
          <w:u w:val="single"/>
          <w:lang w:val="en-US" w:eastAsia="zh-CN" w:bidi="ar-SA"/>
        </w:rPr>
      </w:pPr>
    </w:p>
    <w:p w14:paraId="5C207D95">
      <w:pPr>
        <w:spacing w:line="540" w:lineRule="exact"/>
        <w:jc w:val="both"/>
        <w:textAlignment w:val="baseline"/>
        <w:rPr>
          <w:rStyle w:val="7"/>
          <w:b/>
          <w:kern w:val="2"/>
          <w:sz w:val="44"/>
          <w:szCs w:val="44"/>
          <w:u w:val="single"/>
          <w:lang w:val="en-US" w:eastAsia="zh-CN" w:bidi="ar-SA"/>
        </w:rPr>
      </w:pPr>
    </w:p>
    <w:p w14:paraId="00DB59D6">
      <w:pPr>
        <w:spacing w:line="540" w:lineRule="exact"/>
        <w:jc w:val="both"/>
        <w:textAlignment w:val="baseline"/>
        <w:rPr>
          <w:rStyle w:val="7"/>
          <w:b/>
          <w:kern w:val="2"/>
          <w:sz w:val="44"/>
          <w:szCs w:val="44"/>
          <w:u w:val="single"/>
          <w:lang w:val="en-US" w:eastAsia="zh-CN" w:bidi="ar-SA"/>
        </w:rPr>
      </w:pPr>
    </w:p>
    <w:p w14:paraId="25D62070">
      <w:pPr>
        <w:spacing w:line="540" w:lineRule="exact"/>
        <w:jc w:val="both"/>
        <w:textAlignment w:val="baseline"/>
        <w:rPr>
          <w:rStyle w:val="7"/>
          <w:b/>
          <w:kern w:val="2"/>
          <w:sz w:val="44"/>
          <w:szCs w:val="44"/>
          <w:u w:val="single"/>
          <w:lang w:val="en-US" w:eastAsia="zh-CN" w:bidi="ar-SA"/>
        </w:rPr>
      </w:pPr>
    </w:p>
    <w:p w14:paraId="2B677F78">
      <w:pPr>
        <w:spacing w:line="540" w:lineRule="exact"/>
        <w:jc w:val="both"/>
        <w:textAlignment w:val="baseline"/>
        <w:rPr>
          <w:rStyle w:val="7"/>
          <w:b/>
          <w:kern w:val="2"/>
          <w:sz w:val="44"/>
          <w:szCs w:val="44"/>
          <w:u w:val="single"/>
          <w:lang w:val="en-US" w:eastAsia="zh-CN" w:bidi="ar-SA"/>
        </w:rPr>
      </w:pPr>
    </w:p>
    <w:p w14:paraId="7E7BF1C4">
      <w:pPr>
        <w:spacing w:line="540" w:lineRule="exact"/>
        <w:jc w:val="both"/>
        <w:textAlignment w:val="baseline"/>
        <w:rPr>
          <w:rStyle w:val="7"/>
          <w:b/>
          <w:kern w:val="2"/>
          <w:sz w:val="44"/>
          <w:szCs w:val="44"/>
          <w:u w:val="single"/>
          <w:lang w:val="en-US" w:eastAsia="zh-CN" w:bidi="ar-SA"/>
        </w:rPr>
      </w:pPr>
    </w:p>
    <w:p w14:paraId="050836FF">
      <w:pPr>
        <w:spacing w:line="540" w:lineRule="exact"/>
        <w:jc w:val="center"/>
        <w:textAlignment w:val="baseline"/>
        <w:rPr>
          <w:rStyle w:val="7"/>
          <w:rFonts w:ascii="宋体" w:hAnsi="宋体"/>
          <w:b/>
          <w:kern w:val="2"/>
          <w:sz w:val="52"/>
          <w:szCs w:val="52"/>
          <w:lang w:val="en-US" w:eastAsia="zh-CN" w:bidi="ar-SA"/>
        </w:rPr>
      </w:pPr>
      <w:r>
        <w:rPr>
          <w:rStyle w:val="7"/>
          <w:rFonts w:ascii="宋体" w:hAnsi="宋体"/>
          <w:b/>
          <w:kern w:val="2"/>
          <w:sz w:val="52"/>
          <w:szCs w:val="52"/>
          <w:lang w:val="en-US" w:eastAsia="zh-CN" w:bidi="ar-SA"/>
        </w:rPr>
        <w:t>康平县东升乡卫生院2019年度部门决算</w:t>
      </w:r>
    </w:p>
    <w:p w14:paraId="1EF90933">
      <w:pPr>
        <w:spacing w:line="540" w:lineRule="exact"/>
        <w:jc w:val="center"/>
        <w:textAlignment w:val="baseline"/>
        <w:rPr>
          <w:rStyle w:val="7"/>
          <w:b/>
          <w:kern w:val="2"/>
          <w:sz w:val="44"/>
          <w:szCs w:val="44"/>
          <w:u w:val="single"/>
          <w:lang w:val="en-US" w:eastAsia="zh-CN" w:bidi="ar-SA"/>
        </w:rPr>
      </w:pPr>
    </w:p>
    <w:p w14:paraId="0AF3048F">
      <w:pPr>
        <w:spacing w:line="540" w:lineRule="exact"/>
        <w:jc w:val="center"/>
        <w:textAlignment w:val="baseline"/>
        <w:rPr>
          <w:rStyle w:val="7"/>
          <w:b/>
          <w:kern w:val="2"/>
          <w:sz w:val="44"/>
          <w:szCs w:val="44"/>
          <w:u w:val="single"/>
          <w:lang w:val="en-US" w:eastAsia="zh-CN" w:bidi="ar-SA"/>
        </w:rPr>
      </w:pPr>
    </w:p>
    <w:p w14:paraId="478DD3C4">
      <w:pPr>
        <w:spacing w:line="540" w:lineRule="exact"/>
        <w:jc w:val="center"/>
        <w:textAlignment w:val="baseline"/>
        <w:rPr>
          <w:rStyle w:val="7"/>
          <w:b/>
          <w:kern w:val="2"/>
          <w:sz w:val="44"/>
          <w:szCs w:val="44"/>
          <w:u w:val="single"/>
          <w:lang w:val="en-US" w:eastAsia="zh-CN" w:bidi="ar-SA"/>
        </w:rPr>
      </w:pPr>
    </w:p>
    <w:p w14:paraId="7A1B134C">
      <w:pPr>
        <w:spacing w:line="540" w:lineRule="exact"/>
        <w:jc w:val="center"/>
        <w:textAlignment w:val="baseline"/>
        <w:rPr>
          <w:rStyle w:val="7"/>
          <w:b/>
          <w:kern w:val="2"/>
          <w:sz w:val="44"/>
          <w:szCs w:val="44"/>
          <w:u w:val="single"/>
          <w:lang w:val="en-US" w:eastAsia="zh-CN" w:bidi="ar-SA"/>
        </w:rPr>
      </w:pPr>
    </w:p>
    <w:p w14:paraId="4689FCAB">
      <w:pPr>
        <w:spacing w:line="540" w:lineRule="exact"/>
        <w:jc w:val="center"/>
        <w:textAlignment w:val="baseline"/>
        <w:rPr>
          <w:rStyle w:val="7"/>
          <w:b/>
          <w:kern w:val="2"/>
          <w:sz w:val="44"/>
          <w:szCs w:val="44"/>
          <w:u w:val="single"/>
          <w:lang w:val="en-US" w:eastAsia="zh-CN" w:bidi="ar-SA"/>
        </w:rPr>
      </w:pPr>
    </w:p>
    <w:p w14:paraId="09050029">
      <w:pPr>
        <w:spacing w:line="540" w:lineRule="exact"/>
        <w:jc w:val="center"/>
        <w:textAlignment w:val="baseline"/>
        <w:rPr>
          <w:rStyle w:val="7"/>
          <w:b/>
          <w:kern w:val="2"/>
          <w:sz w:val="44"/>
          <w:szCs w:val="44"/>
          <w:u w:val="single"/>
          <w:lang w:val="en-US" w:eastAsia="zh-CN" w:bidi="ar-SA"/>
        </w:rPr>
      </w:pPr>
    </w:p>
    <w:p w14:paraId="13701EAB">
      <w:pPr>
        <w:spacing w:line="540" w:lineRule="exact"/>
        <w:jc w:val="center"/>
        <w:textAlignment w:val="baseline"/>
        <w:rPr>
          <w:rStyle w:val="7"/>
          <w:b/>
          <w:kern w:val="2"/>
          <w:sz w:val="44"/>
          <w:szCs w:val="44"/>
          <w:u w:val="single"/>
          <w:lang w:val="en-US" w:eastAsia="zh-CN" w:bidi="ar-SA"/>
        </w:rPr>
      </w:pPr>
    </w:p>
    <w:p w14:paraId="192437E6">
      <w:pPr>
        <w:spacing w:line="540" w:lineRule="exact"/>
        <w:jc w:val="center"/>
        <w:textAlignment w:val="baseline"/>
        <w:rPr>
          <w:rStyle w:val="7"/>
          <w:b/>
          <w:kern w:val="2"/>
          <w:sz w:val="44"/>
          <w:szCs w:val="44"/>
          <w:u w:val="single"/>
          <w:lang w:val="en-US" w:eastAsia="zh-CN" w:bidi="ar-SA"/>
        </w:rPr>
      </w:pPr>
    </w:p>
    <w:p w14:paraId="3B3A8268">
      <w:pPr>
        <w:spacing w:line="540" w:lineRule="exact"/>
        <w:jc w:val="center"/>
        <w:textAlignment w:val="baseline"/>
        <w:rPr>
          <w:rStyle w:val="7"/>
          <w:b/>
          <w:kern w:val="2"/>
          <w:sz w:val="44"/>
          <w:szCs w:val="44"/>
          <w:u w:val="single"/>
          <w:lang w:val="en-US" w:eastAsia="zh-CN" w:bidi="ar-SA"/>
        </w:rPr>
      </w:pPr>
    </w:p>
    <w:p w14:paraId="491AFDAA">
      <w:pPr>
        <w:spacing w:line="540" w:lineRule="exact"/>
        <w:jc w:val="center"/>
        <w:textAlignment w:val="baseline"/>
        <w:rPr>
          <w:rStyle w:val="7"/>
          <w:b/>
          <w:kern w:val="2"/>
          <w:sz w:val="44"/>
          <w:szCs w:val="44"/>
          <w:u w:val="single"/>
          <w:lang w:val="en-US" w:eastAsia="zh-CN" w:bidi="ar-SA"/>
        </w:rPr>
      </w:pPr>
    </w:p>
    <w:p w14:paraId="0CB33F47">
      <w:pPr>
        <w:spacing w:line="540" w:lineRule="exact"/>
        <w:jc w:val="center"/>
        <w:textAlignment w:val="baseline"/>
        <w:rPr>
          <w:rStyle w:val="7"/>
          <w:b/>
          <w:kern w:val="2"/>
          <w:sz w:val="44"/>
          <w:szCs w:val="44"/>
          <w:u w:val="single"/>
          <w:lang w:val="en-US" w:eastAsia="zh-CN" w:bidi="ar-SA"/>
        </w:rPr>
      </w:pPr>
    </w:p>
    <w:p w14:paraId="0A9DE46E">
      <w:pPr>
        <w:spacing w:line="540" w:lineRule="exact"/>
        <w:jc w:val="center"/>
        <w:textAlignment w:val="baseline"/>
        <w:rPr>
          <w:rStyle w:val="7"/>
          <w:b/>
          <w:kern w:val="2"/>
          <w:sz w:val="44"/>
          <w:szCs w:val="44"/>
          <w:u w:val="single"/>
          <w:lang w:val="en-US" w:eastAsia="zh-CN" w:bidi="ar-SA"/>
        </w:rPr>
      </w:pPr>
    </w:p>
    <w:p w14:paraId="6CBF3A0B">
      <w:pPr>
        <w:spacing w:line="540" w:lineRule="exact"/>
        <w:jc w:val="center"/>
        <w:textAlignment w:val="baseline"/>
        <w:rPr>
          <w:rStyle w:val="7"/>
          <w:b/>
          <w:kern w:val="2"/>
          <w:sz w:val="44"/>
          <w:szCs w:val="44"/>
          <w:lang w:val="en-US" w:eastAsia="zh-CN" w:bidi="ar-SA"/>
        </w:rPr>
      </w:pPr>
    </w:p>
    <w:p w14:paraId="7DF70403">
      <w:pPr>
        <w:spacing w:line="540" w:lineRule="exact"/>
        <w:jc w:val="center"/>
        <w:textAlignment w:val="baseline"/>
        <w:rPr>
          <w:rStyle w:val="7"/>
          <w:b/>
          <w:kern w:val="2"/>
          <w:sz w:val="44"/>
          <w:szCs w:val="44"/>
          <w:lang w:val="en-US" w:eastAsia="zh-CN" w:bidi="ar-SA"/>
        </w:rPr>
      </w:pPr>
    </w:p>
    <w:p w14:paraId="541FD20C">
      <w:pPr>
        <w:spacing w:line="540" w:lineRule="exact"/>
        <w:jc w:val="center"/>
        <w:textAlignment w:val="baseline"/>
        <w:rPr>
          <w:rStyle w:val="7"/>
          <w:b/>
          <w:kern w:val="2"/>
          <w:sz w:val="44"/>
          <w:szCs w:val="44"/>
          <w:lang w:val="en-US" w:eastAsia="zh-CN" w:bidi="ar-SA"/>
        </w:rPr>
      </w:pPr>
    </w:p>
    <w:p w14:paraId="22DA030A">
      <w:pPr>
        <w:spacing w:line="540" w:lineRule="exact"/>
        <w:jc w:val="center"/>
        <w:textAlignment w:val="baseline"/>
        <w:rPr>
          <w:rStyle w:val="7"/>
          <w:b/>
          <w:kern w:val="2"/>
          <w:sz w:val="44"/>
          <w:szCs w:val="44"/>
          <w:lang w:val="en-US" w:eastAsia="zh-CN" w:bidi="ar-SA"/>
        </w:rPr>
      </w:pPr>
    </w:p>
    <w:p w14:paraId="6BECAD92">
      <w:pPr>
        <w:spacing w:line="540" w:lineRule="exact"/>
        <w:jc w:val="center"/>
        <w:textAlignment w:val="baseline"/>
        <w:rPr>
          <w:rStyle w:val="7"/>
          <w:b/>
          <w:kern w:val="2"/>
          <w:sz w:val="44"/>
          <w:szCs w:val="44"/>
          <w:lang w:val="en-US" w:eastAsia="zh-CN" w:bidi="ar-SA"/>
        </w:rPr>
      </w:pPr>
    </w:p>
    <w:p w14:paraId="73C20BED">
      <w:pPr>
        <w:spacing w:line="540" w:lineRule="exact"/>
        <w:jc w:val="center"/>
        <w:textAlignment w:val="baseline"/>
        <w:rPr>
          <w:rStyle w:val="7"/>
          <w:b/>
          <w:kern w:val="2"/>
          <w:sz w:val="44"/>
          <w:szCs w:val="44"/>
          <w:lang w:val="en-US" w:eastAsia="zh-CN" w:bidi="ar-SA"/>
        </w:rPr>
      </w:pPr>
    </w:p>
    <w:p w14:paraId="5DE76261">
      <w:pPr>
        <w:spacing w:line="540" w:lineRule="exact"/>
        <w:jc w:val="center"/>
        <w:textAlignment w:val="baseline"/>
        <w:rPr>
          <w:rStyle w:val="7"/>
          <w:b/>
          <w:kern w:val="2"/>
          <w:sz w:val="44"/>
          <w:szCs w:val="44"/>
          <w:lang w:val="en-US" w:eastAsia="zh-CN" w:bidi="ar-SA"/>
        </w:rPr>
      </w:pPr>
      <w:r>
        <w:rPr>
          <w:rStyle w:val="7"/>
          <w:b/>
          <w:kern w:val="2"/>
          <w:sz w:val="44"/>
          <w:szCs w:val="44"/>
          <w:lang w:val="en-US" w:eastAsia="zh-CN" w:bidi="ar-SA"/>
        </w:rPr>
        <w:t>目    录</w:t>
      </w:r>
    </w:p>
    <w:p w14:paraId="39F21B9C">
      <w:pPr>
        <w:spacing w:line="540" w:lineRule="exact"/>
        <w:jc w:val="both"/>
        <w:textAlignment w:val="baseline"/>
        <w:rPr>
          <w:rStyle w:val="7"/>
          <w:b/>
          <w:kern w:val="2"/>
          <w:sz w:val="44"/>
          <w:szCs w:val="44"/>
          <w:u w:val="single"/>
          <w:lang w:val="en-US" w:eastAsia="zh-CN" w:bidi="ar-SA"/>
        </w:rPr>
      </w:pPr>
    </w:p>
    <w:p w14:paraId="6DE48219">
      <w:pPr>
        <w:spacing w:line="540" w:lineRule="exact"/>
        <w:jc w:val="both"/>
        <w:textAlignment w:val="baseline"/>
        <w:rPr>
          <w:rStyle w:val="7"/>
          <w:b/>
          <w:kern w:val="2"/>
          <w:sz w:val="44"/>
          <w:szCs w:val="44"/>
          <w:u w:val="single"/>
          <w:lang w:val="en-US" w:eastAsia="zh-CN" w:bidi="ar-SA"/>
        </w:rPr>
      </w:pPr>
    </w:p>
    <w:p w14:paraId="048B0EC7">
      <w:pPr>
        <w:spacing w:line="540" w:lineRule="exact"/>
        <w:jc w:val="both"/>
        <w:textAlignment w:val="baseline"/>
        <w:rPr>
          <w:rStyle w:val="7"/>
          <w:rFonts w:ascii="黑体" w:hAnsi="黑体" w:eastAsia="黑体"/>
          <w:kern w:val="2"/>
          <w:sz w:val="32"/>
          <w:szCs w:val="32"/>
          <w:lang w:val="en-US" w:eastAsia="zh-CN" w:bidi="ar-SA"/>
        </w:rPr>
      </w:pPr>
      <w:r>
        <w:rPr>
          <w:rStyle w:val="7"/>
          <w:rFonts w:ascii="黑体" w:hAnsi="黑体" w:eastAsia="黑体"/>
          <w:kern w:val="2"/>
          <w:sz w:val="32"/>
          <w:szCs w:val="32"/>
          <w:lang w:val="en-US" w:eastAsia="zh-CN" w:bidi="ar-SA"/>
        </w:rPr>
        <w:t>第一部分    康平县东升乡卫生院概况</w:t>
      </w:r>
    </w:p>
    <w:p w14:paraId="5EECE9D5">
      <w:pPr>
        <w:numPr>
          <w:ilvl w:val="0"/>
          <w:numId w:val="1"/>
        </w:numPr>
        <w:spacing w:line="540" w:lineRule="exact"/>
        <w:ind w:left="720" w:hanging="720"/>
        <w:jc w:val="both"/>
        <w:textAlignment w:val="baseline"/>
        <w:rPr>
          <w:rStyle w:val="7"/>
          <w:rFonts w:ascii="仿宋_GB2312" w:hAnsi="黑体" w:eastAsia="仿宋_GB2312"/>
          <w:kern w:val="2"/>
          <w:sz w:val="32"/>
          <w:szCs w:val="32"/>
          <w:lang w:val="en-US" w:eastAsia="zh-CN" w:bidi="ar-SA"/>
        </w:rPr>
      </w:pPr>
      <w:r>
        <w:rPr>
          <w:rStyle w:val="7"/>
          <w:rFonts w:ascii="仿宋_GB2312" w:hAnsi="黑体" w:eastAsia="仿宋_GB2312"/>
          <w:kern w:val="2"/>
          <w:sz w:val="32"/>
          <w:szCs w:val="32"/>
          <w:lang w:val="en-US" w:eastAsia="zh-CN" w:bidi="ar-SA"/>
        </w:rPr>
        <w:t>主要职责</w:t>
      </w:r>
    </w:p>
    <w:p w14:paraId="0A8F08F2">
      <w:pPr>
        <w:numPr>
          <w:ilvl w:val="0"/>
          <w:numId w:val="1"/>
        </w:numPr>
        <w:spacing w:line="540" w:lineRule="exact"/>
        <w:ind w:left="720" w:hanging="720"/>
        <w:jc w:val="both"/>
        <w:textAlignment w:val="baseline"/>
        <w:rPr>
          <w:rStyle w:val="7"/>
          <w:rFonts w:ascii="仿宋_GB2312" w:hAnsi="黑体" w:eastAsia="仿宋_GB2312"/>
          <w:kern w:val="2"/>
          <w:sz w:val="32"/>
          <w:szCs w:val="32"/>
          <w:lang w:val="en-US" w:eastAsia="zh-CN" w:bidi="ar-SA"/>
        </w:rPr>
      </w:pPr>
      <w:r>
        <w:rPr>
          <w:rStyle w:val="7"/>
          <w:rFonts w:ascii="仿宋_GB2312" w:hAnsi="黑体" w:eastAsia="仿宋_GB2312"/>
          <w:kern w:val="2"/>
          <w:sz w:val="32"/>
          <w:szCs w:val="32"/>
          <w:lang w:val="en-US" w:eastAsia="zh-CN" w:bidi="ar-SA"/>
        </w:rPr>
        <w:t>机构设置</w:t>
      </w:r>
    </w:p>
    <w:p w14:paraId="5EE0EB0C">
      <w:pPr>
        <w:spacing w:line="540" w:lineRule="exact"/>
        <w:jc w:val="both"/>
        <w:textAlignment w:val="baseline"/>
        <w:rPr>
          <w:rStyle w:val="7"/>
          <w:rFonts w:ascii="黑体" w:hAnsi="黑体" w:eastAsia="黑体"/>
          <w:kern w:val="2"/>
          <w:sz w:val="32"/>
          <w:szCs w:val="32"/>
          <w:lang w:val="en-US" w:eastAsia="zh-CN" w:bidi="ar-SA"/>
        </w:rPr>
      </w:pPr>
      <w:r>
        <w:rPr>
          <w:rStyle w:val="7"/>
          <w:rFonts w:ascii="黑体" w:hAnsi="黑体" w:eastAsia="黑体"/>
          <w:kern w:val="2"/>
          <w:sz w:val="32"/>
          <w:szCs w:val="32"/>
          <w:lang w:val="en-US" w:eastAsia="zh-CN" w:bidi="ar-SA"/>
        </w:rPr>
        <w:t>第二部分    康平县东升乡卫生院2019年度部门决算报表</w:t>
      </w:r>
    </w:p>
    <w:p w14:paraId="5D2A89AB">
      <w:pPr>
        <w:spacing w:line="540" w:lineRule="exact"/>
        <w:jc w:val="both"/>
        <w:textAlignment w:val="baseline"/>
        <w:rPr>
          <w:rStyle w:val="7"/>
          <w:rFonts w:ascii="仿宋_GB2312" w:hAnsi="黑体" w:eastAsia="仿宋_GB2312"/>
          <w:kern w:val="2"/>
          <w:sz w:val="32"/>
          <w:szCs w:val="32"/>
          <w:lang w:val="en-US" w:eastAsia="zh-CN" w:bidi="ar-SA"/>
        </w:rPr>
      </w:pPr>
      <w:r>
        <w:rPr>
          <w:rStyle w:val="7"/>
          <w:rFonts w:ascii="仿宋_GB2312" w:eastAsia="仿宋_GB2312"/>
          <w:kern w:val="2"/>
          <w:sz w:val="32"/>
          <w:szCs w:val="32"/>
          <w:lang w:val="en-US" w:eastAsia="zh-CN" w:bidi="ar-SA"/>
        </w:rPr>
        <w:t>一、</w:t>
      </w:r>
      <w:r>
        <w:rPr>
          <w:rStyle w:val="7"/>
          <w:rFonts w:ascii="仿宋_GB2312" w:hAnsi="仿宋" w:eastAsia="仿宋_GB2312"/>
          <w:kern w:val="2"/>
          <w:sz w:val="32"/>
          <w:szCs w:val="32"/>
          <w:lang w:val="en-US" w:eastAsia="zh-CN" w:bidi="ar-SA"/>
        </w:rPr>
        <w:t>2019年度收入支出决算总表</w:t>
      </w:r>
    </w:p>
    <w:p w14:paraId="19B59027">
      <w:pPr>
        <w:spacing w:line="540" w:lineRule="exact"/>
        <w:jc w:val="both"/>
        <w:textAlignment w:val="baseline"/>
        <w:rPr>
          <w:rStyle w:val="7"/>
          <w:rFonts w:ascii="仿宋_GB2312" w:eastAsia="仿宋_GB2312"/>
          <w:kern w:val="2"/>
          <w:sz w:val="32"/>
          <w:szCs w:val="32"/>
          <w:lang w:val="en-US" w:eastAsia="zh-CN" w:bidi="ar-SA"/>
        </w:rPr>
      </w:pPr>
      <w:r>
        <w:rPr>
          <w:rStyle w:val="7"/>
          <w:rFonts w:ascii="仿宋_GB2312" w:eastAsia="仿宋_GB2312"/>
          <w:kern w:val="2"/>
          <w:sz w:val="32"/>
          <w:szCs w:val="32"/>
          <w:lang w:val="en-US" w:eastAsia="zh-CN" w:bidi="ar-SA"/>
        </w:rPr>
        <w:t>二、2019</w:t>
      </w:r>
      <w:r>
        <w:rPr>
          <w:rStyle w:val="7"/>
          <w:rFonts w:ascii="仿宋_GB2312" w:hAnsi="仿宋" w:eastAsia="仿宋_GB2312"/>
          <w:kern w:val="2"/>
          <w:sz w:val="32"/>
          <w:szCs w:val="32"/>
          <w:lang w:val="en-US" w:eastAsia="zh-CN" w:bidi="ar-SA"/>
        </w:rPr>
        <w:t>年度</w:t>
      </w:r>
      <w:r>
        <w:rPr>
          <w:rStyle w:val="7"/>
          <w:rFonts w:ascii="仿宋_GB2312" w:eastAsia="仿宋_GB2312"/>
          <w:kern w:val="2"/>
          <w:sz w:val="32"/>
          <w:szCs w:val="32"/>
          <w:lang w:val="en-US" w:eastAsia="zh-CN" w:bidi="ar-SA"/>
        </w:rPr>
        <w:t>收入决算表</w:t>
      </w:r>
    </w:p>
    <w:p w14:paraId="043631FE">
      <w:pPr>
        <w:spacing w:line="540" w:lineRule="exact"/>
        <w:jc w:val="both"/>
        <w:textAlignment w:val="baseline"/>
        <w:rPr>
          <w:rStyle w:val="7"/>
          <w:rFonts w:ascii="仿宋_GB2312" w:eastAsia="仿宋_GB2312"/>
          <w:kern w:val="2"/>
          <w:sz w:val="32"/>
          <w:szCs w:val="32"/>
          <w:lang w:val="en-US" w:eastAsia="zh-CN" w:bidi="ar-SA"/>
        </w:rPr>
      </w:pPr>
      <w:r>
        <w:rPr>
          <w:rStyle w:val="7"/>
          <w:rFonts w:ascii="仿宋_GB2312" w:eastAsia="仿宋_GB2312"/>
          <w:kern w:val="2"/>
          <w:sz w:val="32"/>
          <w:szCs w:val="32"/>
          <w:lang w:val="en-US" w:eastAsia="zh-CN" w:bidi="ar-SA"/>
        </w:rPr>
        <w:t>三、2019</w:t>
      </w:r>
      <w:r>
        <w:rPr>
          <w:rStyle w:val="7"/>
          <w:rFonts w:ascii="仿宋_GB2312" w:hAnsi="仿宋" w:eastAsia="仿宋_GB2312"/>
          <w:kern w:val="2"/>
          <w:sz w:val="32"/>
          <w:szCs w:val="32"/>
          <w:lang w:val="en-US" w:eastAsia="zh-CN" w:bidi="ar-SA"/>
        </w:rPr>
        <w:t>年度</w:t>
      </w:r>
      <w:r>
        <w:rPr>
          <w:rStyle w:val="7"/>
          <w:rFonts w:ascii="仿宋_GB2312" w:eastAsia="仿宋_GB2312"/>
          <w:kern w:val="2"/>
          <w:sz w:val="32"/>
          <w:szCs w:val="32"/>
          <w:lang w:val="en-US" w:eastAsia="zh-CN" w:bidi="ar-SA"/>
        </w:rPr>
        <w:t>支出决算表</w:t>
      </w:r>
    </w:p>
    <w:p w14:paraId="3DBCC54F">
      <w:pPr>
        <w:spacing w:line="540" w:lineRule="exact"/>
        <w:jc w:val="both"/>
        <w:textAlignment w:val="baseline"/>
        <w:rPr>
          <w:rStyle w:val="7"/>
          <w:rFonts w:ascii="仿宋_GB2312" w:hAnsi="黑体" w:eastAsia="仿宋_GB2312"/>
          <w:kern w:val="2"/>
          <w:sz w:val="32"/>
          <w:szCs w:val="32"/>
          <w:lang w:val="en-US" w:eastAsia="zh-CN" w:bidi="ar-SA"/>
        </w:rPr>
      </w:pPr>
      <w:r>
        <w:rPr>
          <w:rStyle w:val="7"/>
          <w:rFonts w:ascii="仿宋_GB2312" w:eastAsia="仿宋_GB2312"/>
          <w:kern w:val="2"/>
          <w:sz w:val="32"/>
          <w:szCs w:val="32"/>
          <w:lang w:val="en-US" w:eastAsia="zh-CN" w:bidi="ar-SA"/>
        </w:rPr>
        <w:t>四、</w:t>
      </w:r>
      <w:r>
        <w:rPr>
          <w:rStyle w:val="7"/>
          <w:rFonts w:ascii="仿宋_GB2312" w:hAnsi="仿宋" w:eastAsia="仿宋_GB2312"/>
          <w:kern w:val="2"/>
          <w:sz w:val="32"/>
          <w:szCs w:val="32"/>
          <w:lang w:val="en-US" w:eastAsia="zh-CN" w:bidi="ar-SA"/>
        </w:rPr>
        <w:t>2019年度财政拨款收入支出决算表</w:t>
      </w:r>
    </w:p>
    <w:p w14:paraId="2868265C">
      <w:pPr>
        <w:spacing w:line="540" w:lineRule="exact"/>
        <w:jc w:val="both"/>
        <w:textAlignment w:val="baseline"/>
        <w:rPr>
          <w:rStyle w:val="7"/>
          <w:rFonts w:ascii="仿宋_GB2312" w:eastAsia="仿宋_GB2312"/>
          <w:kern w:val="2"/>
          <w:sz w:val="32"/>
          <w:szCs w:val="32"/>
          <w:lang w:val="en-US" w:eastAsia="zh-CN" w:bidi="ar-SA"/>
        </w:rPr>
      </w:pPr>
      <w:r>
        <w:rPr>
          <w:rStyle w:val="7"/>
          <w:rFonts w:ascii="仿宋_GB2312" w:eastAsia="仿宋_GB2312"/>
          <w:kern w:val="2"/>
          <w:sz w:val="32"/>
          <w:szCs w:val="32"/>
          <w:lang w:val="en-US" w:eastAsia="zh-CN" w:bidi="ar-SA"/>
        </w:rPr>
        <w:t>五、2019年度一般公共预算财政拨款收入支出决算表</w:t>
      </w:r>
    </w:p>
    <w:p w14:paraId="1A9DEA63">
      <w:pPr>
        <w:spacing w:line="540" w:lineRule="exact"/>
        <w:jc w:val="both"/>
        <w:textAlignment w:val="baseline"/>
        <w:rPr>
          <w:rStyle w:val="7"/>
          <w:rFonts w:ascii="仿宋_GB2312" w:eastAsia="仿宋_GB2312"/>
          <w:kern w:val="2"/>
          <w:sz w:val="32"/>
          <w:szCs w:val="32"/>
          <w:lang w:val="en-US" w:eastAsia="zh-CN" w:bidi="ar-SA"/>
        </w:rPr>
      </w:pPr>
      <w:r>
        <w:rPr>
          <w:rStyle w:val="7"/>
          <w:rFonts w:ascii="仿宋_GB2312" w:eastAsia="仿宋_GB2312"/>
          <w:kern w:val="2"/>
          <w:sz w:val="32"/>
          <w:szCs w:val="32"/>
          <w:lang w:val="en-US" w:eastAsia="zh-CN" w:bidi="ar-SA"/>
        </w:rPr>
        <w:t>六、2019年度一般公共预算财政拨款基本支出决算表</w:t>
      </w:r>
    </w:p>
    <w:p w14:paraId="1E5C674A">
      <w:pPr>
        <w:spacing w:line="540" w:lineRule="exact"/>
        <w:jc w:val="both"/>
        <w:textAlignment w:val="baseline"/>
        <w:rPr>
          <w:rStyle w:val="7"/>
          <w:rFonts w:ascii="仿宋_GB2312" w:eastAsia="仿宋_GB2312"/>
          <w:kern w:val="2"/>
          <w:sz w:val="32"/>
          <w:szCs w:val="32"/>
          <w:lang w:val="en-US" w:eastAsia="zh-CN" w:bidi="ar-SA"/>
        </w:rPr>
      </w:pPr>
      <w:r>
        <w:rPr>
          <w:rStyle w:val="7"/>
          <w:rFonts w:ascii="仿宋_GB2312" w:eastAsia="仿宋_GB2312"/>
          <w:kern w:val="2"/>
          <w:sz w:val="32"/>
          <w:szCs w:val="32"/>
          <w:lang w:val="en-US" w:eastAsia="zh-CN" w:bidi="ar-SA"/>
        </w:rPr>
        <w:t>七、2019年度政府性基金预算财政拨款收入支出决算表</w:t>
      </w:r>
    </w:p>
    <w:p w14:paraId="789CC2AD">
      <w:pPr>
        <w:spacing w:line="540" w:lineRule="exact"/>
        <w:ind w:left="640" w:hanging="640" w:hangingChars="200"/>
        <w:jc w:val="both"/>
        <w:textAlignment w:val="baseline"/>
        <w:rPr>
          <w:rStyle w:val="7"/>
          <w:rFonts w:ascii="仿宋_GB2312" w:eastAsia="仿宋_GB2312"/>
          <w:kern w:val="2"/>
          <w:sz w:val="32"/>
          <w:szCs w:val="32"/>
          <w:lang w:val="en-US" w:eastAsia="zh-CN" w:bidi="ar-SA"/>
        </w:rPr>
      </w:pPr>
      <w:r>
        <w:rPr>
          <w:rStyle w:val="7"/>
          <w:rFonts w:ascii="仿宋_GB2312" w:eastAsia="仿宋_GB2312"/>
          <w:kern w:val="2"/>
          <w:sz w:val="32"/>
          <w:szCs w:val="32"/>
          <w:lang w:val="en-US" w:eastAsia="zh-CN" w:bidi="ar-SA"/>
        </w:rPr>
        <w:t>八、2019</w:t>
      </w:r>
      <w:r>
        <w:rPr>
          <w:rStyle w:val="7"/>
          <w:rFonts w:ascii="仿宋_GB2312" w:hAnsi="仿宋" w:eastAsia="仿宋_GB2312"/>
          <w:kern w:val="2"/>
          <w:sz w:val="32"/>
          <w:szCs w:val="32"/>
          <w:lang w:val="en-US" w:eastAsia="zh-CN" w:bidi="ar-SA"/>
        </w:rPr>
        <w:t>年度</w:t>
      </w:r>
      <w:r>
        <w:rPr>
          <w:rStyle w:val="7"/>
          <w:rFonts w:ascii="仿宋_GB2312" w:eastAsia="仿宋_GB2312"/>
          <w:kern w:val="2"/>
          <w:sz w:val="32"/>
          <w:szCs w:val="32"/>
          <w:lang w:val="en-US" w:eastAsia="zh-CN" w:bidi="ar-SA"/>
        </w:rPr>
        <w:t>一般公共预算财政拨款“三公”经费支出决算表</w:t>
      </w:r>
    </w:p>
    <w:p w14:paraId="54A36A65">
      <w:pPr>
        <w:spacing w:line="540" w:lineRule="exact"/>
        <w:jc w:val="both"/>
        <w:textAlignment w:val="baseline"/>
        <w:rPr>
          <w:rStyle w:val="7"/>
          <w:rFonts w:ascii="黑体" w:hAnsi="黑体" w:eastAsia="黑体"/>
          <w:kern w:val="2"/>
          <w:sz w:val="32"/>
          <w:szCs w:val="32"/>
          <w:lang w:val="en-US" w:eastAsia="zh-CN" w:bidi="ar-SA"/>
        </w:rPr>
      </w:pPr>
      <w:r>
        <w:rPr>
          <w:rStyle w:val="7"/>
          <w:rFonts w:ascii="黑体" w:hAnsi="黑体" w:eastAsia="黑体"/>
          <w:kern w:val="2"/>
          <w:sz w:val="32"/>
          <w:szCs w:val="32"/>
          <w:lang w:val="en-US" w:eastAsia="zh-CN" w:bidi="ar-SA"/>
        </w:rPr>
        <w:t>第三部分    康平县东升乡卫生院2019年度部门决算情况说明</w:t>
      </w:r>
    </w:p>
    <w:p w14:paraId="2F5B5794">
      <w:pPr>
        <w:spacing w:line="540" w:lineRule="exact"/>
        <w:jc w:val="both"/>
        <w:textAlignment w:val="baseline"/>
        <w:rPr>
          <w:rStyle w:val="7"/>
          <w:rFonts w:ascii="黑体" w:hAnsi="黑体" w:eastAsia="黑体"/>
          <w:kern w:val="2"/>
          <w:sz w:val="32"/>
          <w:szCs w:val="32"/>
          <w:lang w:val="en-US" w:eastAsia="zh-CN" w:bidi="ar-SA"/>
        </w:rPr>
      </w:pPr>
      <w:r>
        <w:rPr>
          <w:rStyle w:val="7"/>
          <w:rFonts w:ascii="黑体" w:hAnsi="黑体" w:eastAsia="黑体"/>
          <w:kern w:val="2"/>
          <w:sz w:val="32"/>
          <w:szCs w:val="32"/>
          <w:lang w:val="en-US" w:eastAsia="zh-CN" w:bidi="ar-SA"/>
        </w:rPr>
        <w:t>第四部分    名词解释</w:t>
      </w:r>
    </w:p>
    <w:p w14:paraId="22B63A21">
      <w:pPr>
        <w:spacing w:line="540" w:lineRule="exact"/>
        <w:jc w:val="center"/>
        <w:textAlignment w:val="baseline"/>
        <w:rPr>
          <w:rStyle w:val="7"/>
          <w:rFonts w:ascii="黑体" w:hAnsi="黑体" w:eastAsia="黑体"/>
          <w:b/>
          <w:kern w:val="2"/>
          <w:sz w:val="44"/>
          <w:szCs w:val="44"/>
          <w:u w:val="single"/>
          <w:lang w:val="en-US" w:eastAsia="zh-CN" w:bidi="ar-SA"/>
        </w:rPr>
      </w:pPr>
    </w:p>
    <w:p w14:paraId="3E51910D">
      <w:pPr>
        <w:spacing w:line="540" w:lineRule="exact"/>
        <w:jc w:val="center"/>
        <w:textAlignment w:val="baseline"/>
        <w:rPr>
          <w:rStyle w:val="7"/>
          <w:b/>
          <w:kern w:val="2"/>
          <w:sz w:val="44"/>
          <w:szCs w:val="44"/>
          <w:u w:val="single"/>
          <w:lang w:val="en-US" w:eastAsia="zh-CN" w:bidi="ar-SA"/>
        </w:rPr>
      </w:pPr>
    </w:p>
    <w:p w14:paraId="1F70546D">
      <w:pPr>
        <w:spacing w:line="540" w:lineRule="exact"/>
        <w:jc w:val="center"/>
        <w:textAlignment w:val="baseline"/>
        <w:rPr>
          <w:rStyle w:val="7"/>
          <w:b/>
          <w:kern w:val="2"/>
          <w:sz w:val="44"/>
          <w:szCs w:val="44"/>
          <w:u w:val="single"/>
          <w:lang w:val="en-US" w:eastAsia="zh-CN" w:bidi="ar-SA"/>
        </w:rPr>
      </w:pPr>
    </w:p>
    <w:p w14:paraId="0BEBA657">
      <w:pPr>
        <w:spacing w:line="540" w:lineRule="exact"/>
        <w:jc w:val="center"/>
        <w:textAlignment w:val="baseline"/>
        <w:rPr>
          <w:rStyle w:val="7"/>
          <w:b/>
          <w:kern w:val="2"/>
          <w:sz w:val="44"/>
          <w:szCs w:val="44"/>
          <w:u w:val="single"/>
          <w:lang w:val="en-US" w:eastAsia="zh-CN" w:bidi="ar-SA"/>
        </w:rPr>
      </w:pPr>
    </w:p>
    <w:p w14:paraId="65145E26">
      <w:pPr>
        <w:spacing w:line="540" w:lineRule="exact"/>
        <w:jc w:val="center"/>
        <w:textAlignment w:val="baseline"/>
        <w:rPr>
          <w:rStyle w:val="7"/>
          <w:rFonts w:ascii="黑体" w:eastAsia="黑体"/>
          <w:kern w:val="2"/>
          <w:sz w:val="32"/>
          <w:szCs w:val="32"/>
          <w:lang w:val="en-US" w:eastAsia="zh-CN" w:bidi="ar-SA"/>
        </w:rPr>
      </w:pPr>
    </w:p>
    <w:p w14:paraId="480E5EF5">
      <w:pPr>
        <w:spacing w:line="540" w:lineRule="exact"/>
        <w:jc w:val="center"/>
        <w:textAlignment w:val="baseline"/>
        <w:rPr>
          <w:rStyle w:val="7"/>
          <w:rFonts w:ascii="黑体" w:eastAsia="黑体"/>
          <w:kern w:val="2"/>
          <w:sz w:val="32"/>
          <w:szCs w:val="32"/>
          <w:lang w:val="en-US" w:eastAsia="zh-CN" w:bidi="ar-SA"/>
        </w:rPr>
      </w:pPr>
    </w:p>
    <w:p w14:paraId="3F07E66D">
      <w:pPr>
        <w:spacing w:line="540" w:lineRule="exact"/>
        <w:jc w:val="center"/>
        <w:textAlignment w:val="baseline"/>
        <w:rPr>
          <w:rStyle w:val="7"/>
          <w:rFonts w:ascii="宋体" w:hAnsi="宋体"/>
          <w:b/>
          <w:kern w:val="2"/>
          <w:sz w:val="36"/>
          <w:szCs w:val="36"/>
          <w:lang w:val="en-US" w:eastAsia="zh-CN" w:bidi="ar-SA"/>
        </w:rPr>
      </w:pPr>
    </w:p>
    <w:p w14:paraId="7EFC7E98">
      <w:pPr>
        <w:spacing w:line="540" w:lineRule="exact"/>
        <w:jc w:val="center"/>
        <w:textAlignment w:val="baseline"/>
        <w:rPr>
          <w:rStyle w:val="7"/>
          <w:rFonts w:ascii="宋体" w:hAnsi="宋体"/>
          <w:b/>
          <w:kern w:val="2"/>
          <w:sz w:val="36"/>
          <w:szCs w:val="36"/>
          <w:lang w:val="en-US" w:eastAsia="zh-CN" w:bidi="ar-SA"/>
        </w:rPr>
      </w:pPr>
      <w:r>
        <w:rPr>
          <w:rStyle w:val="7"/>
          <w:rFonts w:ascii="宋体" w:hAnsi="宋体"/>
          <w:b/>
          <w:kern w:val="2"/>
          <w:sz w:val="36"/>
          <w:szCs w:val="36"/>
          <w:lang w:val="en-US" w:eastAsia="zh-CN" w:bidi="ar-SA"/>
        </w:rPr>
        <w:t xml:space="preserve">第一部分 </w:t>
      </w:r>
      <w:r>
        <w:rPr>
          <w:rStyle w:val="7"/>
          <w:rFonts w:ascii="宋体" w:hAnsi="宋体" w:cs="宋体"/>
          <w:b/>
          <w:bCs/>
          <w:kern w:val="2"/>
          <w:sz w:val="36"/>
          <w:szCs w:val="36"/>
          <w:lang w:val="en-US" w:eastAsia="zh-CN" w:bidi="ar-SA"/>
        </w:rPr>
        <w:t>康平县东升乡卫生院</w:t>
      </w:r>
      <w:r>
        <w:rPr>
          <w:rStyle w:val="7"/>
          <w:rFonts w:ascii="宋体" w:hAnsi="宋体"/>
          <w:b/>
          <w:kern w:val="2"/>
          <w:sz w:val="36"/>
          <w:szCs w:val="36"/>
          <w:lang w:val="en-US" w:eastAsia="zh-CN" w:bidi="ar-SA"/>
        </w:rPr>
        <w:t>概况</w:t>
      </w:r>
    </w:p>
    <w:p w14:paraId="52A031F8">
      <w:pPr>
        <w:spacing w:line="540" w:lineRule="exact"/>
        <w:ind w:firstLine="640" w:firstLineChars="200"/>
        <w:jc w:val="left"/>
        <w:textAlignment w:val="baseline"/>
        <w:rPr>
          <w:rStyle w:val="7"/>
          <w:rFonts w:ascii="黑体" w:eastAsia="黑体"/>
          <w:kern w:val="2"/>
          <w:sz w:val="32"/>
          <w:szCs w:val="32"/>
          <w:lang w:val="en-US" w:eastAsia="zh-CN" w:bidi="ar-SA"/>
        </w:rPr>
      </w:pPr>
    </w:p>
    <w:p w14:paraId="2A30B85E">
      <w:pPr>
        <w:spacing w:line="540" w:lineRule="exact"/>
        <w:ind w:firstLine="640" w:firstLineChars="200"/>
        <w:jc w:val="left"/>
        <w:textAlignment w:val="baseline"/>
        <w:rPr>
          <w:rStyle w:val="7"/>
          <w:rFonts w:ascii="黑体" w:eastAsia="黑体"/>
          <w:kern w:val="2"/>
          <w:sz w:val="32"/>
          <w:szCs w:val="32"/>
          <w:lang w:val="en-US" w:eastAsia="zh-CN" w:bidi="ar-SA"/>
        </w:rPr>
      </w:pPr>
      <w:r>
        <w:rPr>
          <w:rStyle w:val="7"/>
          <w:rFonts w:ascii="黑体" w:eastAsia="黑体"/>
          <w:kern w:val="2"/>
          <w:sz w:val="32"/>
          <w:szCs w:val="32"/>
          <w:lang w:val="en-US" w:eastAsia="zh-CN" w:bidi="ar-SA"/>
        </w:rPr>
        <w:t>一、主要职责</w:t>
      </w:r>
    </w:p>
    <w:p w14:paraId="621F0F4D">
      <w:pPr>
        <w:spacing w:line="540" w:lineRule="exact"/>
        <w:ind w:firstLine="640" w:firstLineChars="200"/>
        <w:jc w:val="both"/>
        <w:textAlignment w:val="baseline"/>
        <w:rPr>
          <w:rStyle w:val="7"/>
          <w:rFonts w:ascii="仿宋_GB2312" w:hAnsi="仿宋_GB2312" w:eastAsia="仿宋_GB2312"/>
          <w:kern w:val="2"/>
          <w:sz w:val="32"/>
          <w:szCs w:val="32"/>
          <w:lang w:val="en-US" w:eastAsia="zh-CN" w:bidi="ar-SA"/>
        </w:rPr>
      </w:pPr>
      <w:r>
        <w:rPr>
          <w:rStyle w:val="7"/>
          <w:rFonts w:ascii="仿宋_GB2312" w:hAnsi="仿宋_GB2312" w:eastAsia="仿宋_GB2312"/>
          <w:kern w:val="2"/>
          <w:sz w:val="32"/>
          <w:szCs w:val="32"/>
          <w:lang w:val="en-US" w:eastAsia="zh-CN" w:bidi="ar-SA"/>
        </w:rPr>
        <w:t>主要职责是:</w:t>
      </w:r>
    </w:p>
    <w:p w14:paraId="456CEFEE">
      <w:pPr>
        <w:spacing w:line="540" w:lineRule="exact"/>
        <w:ind w:firstLine="640" w:firstLineChars="200"/>
        <w:jc w:val="both"/>
        <w:textAlignment w:val="baseline"/>
        <w:rPr>
          <w:rStyle w:val="7"/>
          <w:rFonts w:ascii="仿宋_GB2312" w:hAnsi="仿宋_GB2312" w:eastAsia="仿宋_GB2312"/>
          <w:kern w:val="2"/>
          <w:sz w:val="32"/>
          <w:szCs w:val="32"/>
          <w:lang w:val="en-US" w:eastAsia="zh-CN" w:bidi="ar-SA"/>
        </w:rPr>
      </w:pPr>
      <w:r>
        <w:rPr>
          <w:rStyle w:val="7"/>
          <w:rFonts w:ascii="仿宋_GB2312" w:hAnsi="仿宋_GB2312" w:eastAsia="仿宋_GB2312"/>
          <w:kern w:val="2"/>
          <w:sz w:val="32"/>
          <w:szCs w:val="32"/>
          <w:lang w:val="en-US" w:eastAsia="zh-CN" w:bidi="ar-SA"/>
        </w:rPr>
        <w:t>(一) 康平县东升乡卫生院贯彻落实党中央关于卫生健康</w:t>
      </w:r>
      <w:r>
        <w:rPr>
          <w:rStyle w:val="7"/>
          <w:rFonts w:hint="eastAsia" w:ascii="仿宋_GB2312" w:hAnsi="仿宋_GB2312" w:eastAsia="仿宋_GB2312"/>
          <w:kern w:val="2"/>
          <w:sz w:val="32"/>
          <w:szCs w:val="32"/>
          <w:lang w:val="en-US" w:eastAsia="zh-CN" w:bidi="ar-SA"/>
        </w:rPr>
        <w:t>委</w:t>
      </w:r>
      <w:r>
        <w:rPr>
          <w:rStyle w:val="7"/>
          <w:rFonts w:ascii="仿宋_GB2312" w:hAnsi="仿宋_GB2312" w:eastAsia="仿宋_GB2312"/>
          <w:kern w:val="2"/>
          <w:sz w:val="32"/>
          <w:szCs w:val="32"/>
          <w:lang w:val="en-US" w:eastAsia="zh-CN" w:bidi="ar-SA"/>
        </w:rPr>
        <w:t>工作的方针政策和决策部署及县委有关要求，在履行职责过程中坚持和加强措施并监督实施；参与医药卫生体制改革；负责协调推进本辖区医疗保障，统筹规划本辖区卫生和计划生育服务资源配置。负责本辖区卫生和计划生育统计与信息工作。</w:t>
      </w:r>
    </w:p>
    <w:p w14:paraId="2288F200">
      <w:pPr>
        <w:spacing w:line="540" w:lineRule="exact"/>
        <w:ind w:firstLine="640" w:firstLineChars="200"/>
        <w:jc w:val="both"/>
        <w:textAlignment w:val="baseline"/>
        <w:rPr>
          <w:rStyle w:val="7"/>
          <w:rFonts w:ascii="仿宋_GB2312" w:hAnsi="仿宋_GB2312" w:eastAsia="仿宋_GB2312"/>
          <w:kern w:val="2"/>
          <w:sz w:val="32"/>
          <w:szCs w:val="32"/>
          <w:lang w:val="en-US" w:eastAsia="zh-CN" w:bidi="ar-SA"/>
        </w:rPr>
      </w:pPr>
      <w:r>
        <w:rPr>
          <w:rStyle w:val="7"/>
          <w:rFonts w:ascii="仿宋_GB2312" w:hAnsi="仿宋_GB2312" w:eastAsia="仿宋_GB2312"/>
          <w:kern w:val="2"/>
          <w:sz w:val="32"/>
          <w:szCs w:val="32"/>
          <w:lang w:val="en-US" w:eastAsia="zh-CN" w:bidi="ar-SA"/>
        </w:rPr>
        <w:t>（二）负责疾病预防控制工作，协调有关部门对重大疾病实施综合防控与干预，组织和指导本辖区</w:t>
      </w:r>
      <w:r>
        <w:rPr>
          <w:rStyle w:val="7"/>
          <w:rFonts w:hint="eastAsia" w:ascii="仿宋_GB2312" w:hAnsi="仿宋_GB2312" w:eastAsia="仿宋_GB2312"/>
          <w:kern w:val="2"/>
          <w:sz w:val="32"/>
          <w:szCs w:val="32"/>
          <w:lang w:val="en-US" w:eastAsia="zh-CN" w:bidi="ar-SA"/>
        </w:rPr>
        <w:t>突发公共卫生事件</w:t>
      </w:r>
      <w:r>
        <w:rPr>
          <w:rStyle w:val="7"/>
          <w:rFonts w:ascii="仿宋_GB2312" w:hAnsi="仿宋_GB2312" w:eastAsia="仿宋_GB2312"/>
          <w:kern w:val="2"/>
          <w:sz w:val="32"/>
          <w:szCs w:val="32"/>
          <w:lang w:val="en-US" w:eastAsia="zh-CN" w:bidi="ar-SA"/>
        </w:rPr>
        <w:t>预防控制和各类突发实施职责范围内的职业卫生、放射卫生、环境卫生、学校卫生公共事件的卫生事件应急处置信息。</w:t>
      </w:r>
    </w:p>
    <w:p w14:paraId="72F17183">
      <w:pPr>
        <w:spacing w:line="540" w:lineRule="exact"/>
        <w:ind w:firstLine="640" w:firstLineChars="200"/>
        <w:jc w:val="left"/>
        <w:textAlignment w:val="baseline"/>
        <w:rPr>
          <w:rStyle w:val="7"/>
          <w:rFonts w:ascii="仿宋_GB2312" w:hAnsi="仿宋_GB2312" w:eastAsia="仿宋_GB2312"/>
          <w:kern w:val="2"/>
          <w:sz w:val="32"/>
          <w:szCs w:val="32"/>
          <w:lang w:val="en-US" w:eastAsia="zh-CN" w:bidi="ar-SA"/>
        </w:rPr>
      </w:pPr>
      <w:r>
        <w:rPr>
          <w:rStyle w:val="7"/>
          <w:rFonts w:ascii="仿宋_GB2312" w:hAnsi="仿宋_GB2312" w:eastAsia="仿宋_GB2312"/>
          <w:kern w:val="2"/>
          <w:sz w:val="32"/>
          <w:szCs w:val="32"/>
          <w:lang w:val="en-US" w:eastAsia="zh-CN" w:bidi="ar-SA"/>
        </w:rPr>
        <w:t>（三）负责监督、公共场所卫生、饮用水卫生管理规范，制定相关措施，组织开展相关监测、调查、评估和监督，负责传染病防治。</w:t>
      </w:r>
    </w:p>
    <w:p w14:paraId="56F4E122">
      <w:pPr>
        <w:spacing w:line="540" w:lineRule="exact"/>
        <w:ind w:firstLine="640" w:firstLineChars="200"/>
        <w:jc w:val="left"/>
        <w:textAlignment w:val="baseline"/>
        <w:rPr>
          <w:rStyle w:val="7"/>
          <w:rFonts w:ascii="仿宋_GB2312" w:hAnsi="仿宋_GB2312" w:eastAsia="仿宋_GB2312"/>
          <w:kern w:val="2"/>
          <w:sz w:val="32"/>
          <w:szCs w:val="32"/>
          <w:lang w:val="en-US" w:eastAsia="zh-CN" w:bidi="ar-SA"/>
        </w:rPr>
      </w:pPr>
      <w:r>
        <w:rPr>
          <w:rStyle w:val="7"/>
          <w:rFonts w:ascii="仿宋_GB2312" w:hAnsi="仿宋_GB2312" w:eastAsia="仿宋_GB2312"/>
          <w:kern w:val="2"/>
          <w:sz w:val="32"/>
          <w:szCs w:val="32"/>
          <w:lang w:val="en-US" w:eastAsia="zh-CN" w:bidi="ar-SA"/>
        </w:rPr>
        <w:t>（四）负责组织并实施本辖区基层卫生和计划生育服务、妇幼卫生发展规划和措施，做好基层卫生和计划生育、妇幼卫生服务体系建设，推进基本公共卫生和计划生育服务均等化，完善基层运行新机制和乡村医生管理制度。</w:t>
      </w:r>
    </w:p>
    <w:p w14:paraId="4D8593F2">
      <w:pPr>
        <w:spacing w:line="540" w:lineRule="exact"/>
        <w:ind w:firstLine="640" w:firstLineChars="200"/>
        <w:jc w:val="left"/>
        <w:textAlignment w:val="baseline"/>
        <w:rPr>
          <w:rStyle w:val="7"/>
          <w:rFonts w:ascii="仿宋_GB2312" w:hAnsi="仿宋_GB2312" w:eastAsia="仿宋_GB2312"/>
          <w:kern w:val="2"/>
          <w:sz w:val="32"/>
          <w:szCs w:val="32"/>
          <w:lang w:val="en-US" w:eastAsia="zh-CN" w:bidi="ar-SA"/>
        </w:rPr>
      </w:pPr>
      <w:r>
        <w:rPr>
          <w:rStyle w:val="7"/>
          <w:rFonts w:ascii="仿宋_GB2312" w:hAnsi="仿宋_GB2312" w:eastAsia="仿宋_GB2312"/>
          <w:kern w:val="2"/>
          <w:sz w:val="32"/>
          <w:szCs w:val="32"/>
          <w:lang w:val="en-US" w:eastAsia="zh-CN" w:bidi="ar-SA"/>
        </w:rPr>
        <w:t>（五）贯彻落实医疗机构和医疗服务全行业管理办法并组织实施，组织实施卫生专业技术人员执业规则和服务规范，建立医疗机构医疗服务和管理体系。</w:t>
      </w:r>
    </w:p>
    <w:p w14:paraId="48EC4494">
      <w:pPr>
        <w:spacing w:line="540" w:lineRule="exact"/>
        <w:ind w:firstLine="640" w:firstLineChars="200"/>
        <w:jc w:val="left"/>
        <w:textAlignment w:val="baseline"/>
        <w:rPr>
          <w:rStyle w:val="7"/>
          <w:rFonts w:ascii="仿宋_GB2312" w:hAnsi="仿宋_GB2312" w:eastAsia="仿宋_GB2312"/>
          <w:kern w:val="2"/>
          <w:sz w:val="32"/>
          <w:szCs w:val="32"/>
          <w:lang w:val="en-US" w:eastAsia="zh-CN" w:bidi="ar-SA"/>
        </w:rPr>
      </w:pPr>
      <w:r>
        <w:rPr>
          <w:rStyle w:val="7"/>
          <w:rFonts w:ascii="仿宋_GB2312" w:hAnsi="仿宋_GB2312" w:eastAsia="仿宋_GB2312"/>
          <w:kern w:val="2"/>
          <w:sz w:val="32"/>
          <w:szCs w:val="32"/>
          <w:lang w:val="en-US" w:eastAsia="zh-CN" w:bidi="ar-SA"/>
        </w:rPr>
        <w:t>（六）负责组织推进本院公益性为导向的绩效考核和评价运行机制，建设和谐医患关系，执行基本医疗服务价格政策。</w:t>
      </w:r>
    </w:p>
    <w:p w14:paraId="554FBFD9">
      <w:pPr>
        <w:spacing w:line="540" w:lineRule="exact"/>
        <w:ind w:firstLine="640" w:firstLineChars="200"/>
        <w:jc w:val="left"/>
        <w:textAlignment w:val="baseline"/>
        <w:rPr>
          <w:rStyle w:val="7"/>
          <w:rFonts w:ascii="仿宋_GB2312" w:hAnsi="仿宋_GB2312" w:eastAsia="仿宋_GB2312"/>
          <w:kern w:val="2"/>
          <w:sz w:val="32"/>
          <w:szCs w:val="32"/>
          <w:lang w:val="en-US" w:eastAsia="zh-CN" w:bidi="ar-SA"/>
        </w:rPr>
      </w:pPr>
      <w:r>
        <w:rPr>
          <w:rStyle w:val="7"/>
          <w:rFonts w:ascii="仿宋_GB2312" w:hAnsi="仿宋_GB2312" w:eastAsia="仿宋_GB2312"/>
          <w:kern w:val="2"/>
          <w:sz w:val="32"/>
          <w:szCs w:val="32"/>
          <w:lang w:val="en-US" w:eastAsia="zh-CN" w:bidi="ar-SA"/>
        </w:rPr>
        <w:t>（七）执行实施国家药物政策、国家基本药物制度、国家基本药物目录及辽宁省药品增补目录，执行国家、省、市基本药物采购、配送、使用的管理制度。</w:t>
      </w:r>
    </w:p>
    <w:p w14:paraId="5E13BF62">
      <w:pPr>
        <w:spacing w:line="540" w:lineRule="exact"/>
        <w:ind w:firstLine="640" w:firstLineChars="200"/>
        <w:jc w:val="left"/>
        <w:textAlignment w:val="baseline"/>
        <w:rPr>
          <w:rStyle w:val="7"/>
          <w:rFonts w:ascii="仿宋_GB2312" w:hAnsi="仿宋_GB2312" w:eastAsia="仿宋_GB2312"/>
          <w:kern w:val="2"/>
          <w:sz w:val="32"/>
          <w:szCs w:val="32"/>
          <w:lang w:val="en-US" w:eastAsia="zh-CN" w:bidi="ar-SA"/>
        </w:rPr>
      </w:pPr>
      <w:r>
        <w:rPr>
          <w:rStyle w:val="7"/>
          <w:rFonts w:ascii="仿宋_GB2312" w:hAnsi="仿宋_GB2312" w:eastAsia="仿宋_GB2312"/>
          <w:kern w:val="2"/>
          <w:sz w:val="32"/>
          <w:szCs w:val="32"/>
          <w:lang w:val="en-US" w:eastAsia="zh-CN" w:bidi="ar-SA"/>
        </w:rPr>
        <w:t>（八）贯彻落实国家、省生育政策。</w:t>
      </w:r>
    </w:p>
    <w:p w14:paraId="3196DB7B">
      <w:pPr>
        <w:spacing w:line="540" w:lineRule="exact"/>
        <w:ind w:firstLine="640" w:firstLineChars="200"/>
        <w:jc w:val="left"/>
        <w:textAlignment w:val="baseline"/>
        <w:rPr>
          <w:rStyle w:val="7"/>
          <w:rFonts w:ascii="仿宋_GB2312" w:hAnsi="仿宋_GB2312" w:eastAsia="仿宋_GB2312"/>
          <w:kern w:val="2"/>
          <w:sz w:val="32"/>
          <w:szCs w:val="32"/>
          <w:lang w:val="en-US" w:eastAsia="zh-CN" w:bidi="ar-SA"/>
        </w:rPr>
      </w:pPr>
      <w:r>
        <w:rPr>
          <w:rStyle w:val="7"/>
          <w:rFonts w:ascii="仿宋_GB2312" w:hAnsi="仿宋_GB2312" w:eastAsia="仿宋_GB2312"/>
          <w:kern w:val="2"/>
          <w:sz w:val="32"/>
          <w:szCs w:val="32"/>
          <w:lang w:val="en-US" w:eastAsia="zh-CN" w:bidi="ar-SA"/>
        </w:rPr>
        <w:t>（九）组织推进计划生育利益导向和促进计划生育家庭</w:t>
      </w:r>
      <w:r>
        <w:rPr>
          <w:rStyle w:val="7"/>
          <w:rFonts w:hint="eastAsia" w:ascii="仿宋_GB2312" w:hAnsi="仿宋_GB2312" w:eastAsia="仿宋_GB2312"/>
          <w:kern w:val="2"/>
          <w:sz w:val="32"/>
          <w:szCs w:val="32"/>
          <w:lang w:val="en-US" w:eastAsia="zh-CN" w:bidi="ar-SA"/>
        </w:rPr>
        <w:t>发</w:t>
      </w:r>
      <w:bookmarkStart w:id="0" w:name="_GoBack"/>
      <w:bookmarkEnd w:id="0"/>
      <w:r>
        <w:rPr>
          <w:rStyle w:val="7"/>
          <w:rFonts w:ascii="仿宋_GB2312" w:hAnsi="仿宋_GB2312" w:eastAsia="仿宋_GB2312"/>
          <w:kern w:val="2"/>
          <w:sz w:val="32"/>
          <w:szCs w:val="32"/>
          <w:lang w:val="en-US" w:eastAsia="zh-CN" w:bidi="ar-SA"/>
        </w:rPr>
        <w:t>展机制，组织实施国家、省、市、县计划生育奖励扶助、计划生育特殊困难家庭扶助等制度。</w:t>
      </w:r>
    </w:p>
    <w:p w14:paraId="783F98DB">
      <w:pPr>
        <w:spacing w:line="540" w:lineRule="exact"/>
        <w:ind w:firstLine="640" w:firstLineChars="200"/>
        <w:jc w:val="left"/>
        <w:textAlignment w:val="baseline"/>
        <w:rPr>
          <w:rStyle w:val="7"/>
          <w:rFonts w:ascii="仿宋_GB2312" w:hAnsi="仿宋_GB2312" w:eastAsia="仿宋_GB2312"/>
          <w:kern w:val="2"/>
          <w:sz w:val="32"/>
          <w:szCs w:val="32"/>
          <w:lang w:val="en-US" w:eastAsia="zh-CN" w:bidi="ar-SA"/>
        </w:rPr>
      </w:pPr>
      <w:r>
        <w:rPr>
          <w:rStyle w:val="7"/>
          <w:rFonts w:ascii="仿宋_GB2312" w:hAnsi="仿宋_GB2312" w:eastAsia="仿宋_GB2312"/>
          <w:kern w:val="2"/>
          <w:sz w:val="32"/>
          <w:szCs w:val="32"/>
          <w:lang w:val="en-US" w:eastAsia="zh-CN" w:bidi="ar-SA"/>
        </w:rPr>
        <w:t>（十）制定流动人口计划生育服务管理制度并组织落实，推动建立流动人口卫生和计划生育信息共享和公共服务工作机制。</w:t>
      </w:r>
    </w:p>
    <w:p w14:paraId="3F664149">
      <w:pPr>
        <w:spacing w:line="540" w:lineRule="exact"/>
        <w:ind w:firstLine="640" w:firstLineChars="200"/>
        <w:jc w:val="left"/>
        <w:textAlignment w:val="baseline"/>
        <w:rPr>
          <w:rStyle w:val="7"/>
          <w:rFonts w:ascii="仿宋_GB2312" w:hAnsi="仿宋_GB2312" w:eastAsia="仿宋_GB2312"/>
          <w:kern w:val="2"/>
          <w:sz w:val="32"/>
          <w:szCs w:val="32"/>
          <w:lang w:val="en-US" w:eastAsia="zh-CN" w:bidi="ar-SA"/>
        </w:rPr>
      </w:pPr>
      <w:r>
        <w:rPr>
          <w:rStyle w:val="7"/>
          <w:rFonts w:ascii="仿宋_GB2312" w:hAnsi="仿宋_GB2312" w:eastAsia="仿宋_GB2312"/>
          <w:kern w:val="2"/>
          <w:sz w:val="32"/>
          <w:szCs w:val="32"/>
          <w:lang w:val="en-US" w:eastAsia="zh-CN" w:bidi="ar-SA"/>
        </w:rPr>
        <w:t>（十）配合实施本辖区卫生和计划生育人才发展规划，卫生和计划生育人才队伍建设，建立完善住院医师和专科医师规范化培训制度并组织实施。</w:t>
      </w:r>
    </w:p>
    <w:p w14:paraId="2930EB78">
      <w:pPr>
        <w:spacing w:line="540" w:lineRule="exact"/>
        <w:ind w:firstLine="640" w:firstLineChars="200"/>
        <w:jc w:val="left"/>
        <w:textAlignment w:val="baseline"/>
        <w:rPr>
          <w:rStyle w:val="7"/>
          <w:rFonts w:ascii="仿宋_GB2312" w:hAnsi="仿宋_GB2312" w:eastAsia="仿宋_GB2312"/>
          <w:kern w:val="2"/>
          <w:sz w:val="32"/>
          <w:szCs w:val="32"/>
          <w:lang w:val="en-US" w:eastAsia="zh-CN" w:bidi="ar-SA"/>
        </w:rPr>
      </w:pPr>
      <w:r>
        <w:rPr>
          <w:rStyle w:val="7"/>
          <w:rFonts w:ascii="仿宋_GB2312" w:hAnsi="仿宋_GB2312" w:eastAsia="仿宋_GB2312"/>
          <w:kern w:val="2"/>
          <w:sz w:val="32"/>
          <w:szCs w:val="32"/>
          <w:lang w:val="en-US" w:eastAsia="zh-CN" w:bidi="ar-SA"/>
        </w:rPr>
        <w:t>（十二）配合拟订本辖区卫生和计划生育科技发展规划，配合开展毕业后医学教育和继续医学教育工作。</w:t>
      </w:r>
    </w:p>
    <w:p w14:paraId="217AF6ED">
      <w:pPr>
        <w:spacing w:line="540" w:lineRule="exact"/>
        <w:ind w:firstLine="640" w:firstLineChars="200"/>
        <w:jc w:val="left"/>
        <w:textAlignment w:val="baseline"/>
        <w:rPr>
          <w:rStyle w:val="7"/>
          <w:rFonts w:ascii="仿宋_GB2312" w:hAnsi="仿宋_GB2312" w:eastAsia="仿宋_GB2312"/>
          <w:kern w:val="2"/>
          <w:sz w:val="32"/>
          <w:szCs w:val="32"/>
          <w:lang w:val="en-US" w:eastAsia="zh-CN" w:bidi="ar-SA"/>
        </w:rPr>
      </w:pPr>
      <w:r>
        <w:rPr>
          <w:rStyle w:val="7"/>
          <w:rFonts w:ascii="仿宋_GB2312" w:hAnsi="仿宋_GB2312" w:eastAsia="仿宋_GB2312"/>
          <w:kern w:val="2"/>
          <w:sz w:val="32"/>
          <w:szCs w:val="32"/>
          <w:lang w:val="en-US" w:eastAsia="zh-CN" w:bidi="ar-SA"/>
        </w:rPr>
        <w:t>（十三）指导本辖区卫生和计划生育工作，配合综合监督执法体系，规范执法行为，监督检查法律法规和政策措施的落实，查处重大违法行为。落实计划生育目标管理责任制和计划生育一票否决制。</w:t>
      </w:r>
    </w:p>
    <w:p w14:paraId="05615D80">
      <w:pPr>
        <w:spacing w:line="540" w:lineRule="exact"/>
        <w:ind w:firstLine="640" w:firstLineChars="200"/>
        <w:jc w:val="left"/>
        <w:textAlignment w:val="baseline"/>
        <w:rPr>
          <w:rStyle w:val="7"/>
          <w:rFonts w:ascii="仿宋_GB2312" w:hAnsi="仿宋_GB2312" w:eastAsia="仿宋_GB2312"/>
          <w:kern w:val="2"/>
          <w:sz w:val="32"/>
          <w:szCs w:val="32"/>
          <w:lang w:val="en-US" w:eastAsia="zh-CN" w:bidi="ar-SA"/>
        </w:rPr>
      </w:pPr>
      <w:r>
        <w:rPr>
          <w:rStyle w:val="7"/>
          <w:rFonts w:ascii="仿宋_GB2312" w:hAnsi="仿宋_GB2312" w:eastAsia="仿宋_GB2312"/>
          <w:kern w:val="2"/>
          <w:sz w:val="32"/>
          <w:szCs w:val="32"/>
          <w:lang w:val="en-US" w:eastAsia="zh-CN" w:bidi="ar-SA"/>
        </w:rPr>
        <w:t>（十四）负责卫生和计划生育宣传、健康教育、健康促进和信息化建设等工作，配合实施统计调查，参与本辖区人口基础信息库建设。</w:t>
      </w:r>
    </w:p>
    <w:p w14:paraId="4BF24001">
      <w:pPr>
        <w:spacing w:line="540" w:lineRule="exact"/>
        <w:ind w:firstLine="640" w:firstLineChars="200"/>
        <w:jc w:val="left"/>
        <w:textAlignment w:val="baseline"/>
        <w:rPr>
          <w:rStyle w:val="7"/>
          <w:rFonts w:ascii="仿宋_GB2312" w:hAnsi="仿宋_GB2312" w:eastAsia="仿宋_GB2312"/>
          <w:kern w:val="2"/>
          <w:sz w:val="32"/>
          <w:szCs w:val="32"/>
          <w:lang w:val="en-US" w:eastAsia="zh-CN" w:bidi="ar-SA"/>
        </w:rPr>
      </w:pPr>
      <w:r>
        <w:rPr>
          <w:rStyle w:val="7"/>
          <w:rFonts w:ascii="仿宋_GB2312" w:hAnsi="仿宋_GB2312" w:eastAsia="仿宋_GB2312"/>
          <w:kern w:val="2"/>
          <w:sz w:val="32"/>
          <w:szCs w:val="32"/>
          <w:lang w:val="en-US" w:eastAsia="zh-CN" w:bidi="ar-SA"/>
        </w:rPr>
        <w:t>（十五）拟订本辖区保健工作规划、政策并组织实施；承担重要会议和重大活动的医疗卫生保障工作。</w:t>
      </w:r>
    </w:p>
    <w:p w14:paraId="5EEA9F8A">
      <w:pPr>
        <w:spacing w:line="540" w:lineRule="exact"/>
        <w:ind w:firstLine="640" w:firstLineChars="200"/>
        <w:jc w:val="left"/>
        <w:textAlignment w:val="baseline"/>
        <w:rPr>
          <w:rStyle w:val="7"/>
          <w:rFonts w:ascii="仿宋_GB2312" w:hAnsi="仿宋_GB2312" w:eastAsia="仿宋_GB2312"/>
          <w:kern w:val="2"/>
          <w:sz w:val="32"/>
          <w:szCs w:val="32"/>
          <w:lang w:val="en-US" w:eastAsia="zh-CN" w:bidi="ar-SA"/>
        </w:rPr>
      </w:pPr>
      <w:r>
        <w:rPr>
          <w:rStyle w:val="7"/>
          <w:rFonts w:ascii="仿宋_GB2312" w:hAnsi="仿宋_GB2312" w:eastAsia="仿宋_GB2312"/>
          <w:kern w:val="2"/>
          <w:sz w:val="32"/>
          <w:szCs w:val="32"/>
          <w:lang w:val="en-US" w:eastAsia="zh-CN" w:bidi="ar-SA"/>
        </w:rPr>
        <w:t>（十六）执行县卫生健康局赋予的其他事项。</w:t>
      </w:r>
    </w:p>
    <w:p w14:paraId="39366B6F">
      <w:pPr>
        <w:spacing w:line="540" w:lineRule="exact"/>
        <w:jc w:val="left"/>
        <w:textAlignment w:val="baseline"/>
        <w:rPr>
          <w:rStyle w:val="7"/>
          <w:rFonts w:ascii="黑体" w:eastAsia="黑体"/>
          <w:kern w:val="2"/>
          <w:sz w:val="32"/>
          <w:szCs w:val="32"/>
          <w:lang w:val="en-US" w:eastAsia="zh-CN" w:bidi="ar-SA"/>
        </w:rPr>
      </w:pPr>
      <w:r>
        <w:rPr>
          <w:rStyle w:val="7"/>
          <w:rFonts w:ascii="黑体" w:eastAsia="黑体"/>
          <w:kern w:val="2"/>
          <w:sz w:val="32"/>
          <w:szCs w:val="32"/>
          <w:lang w:val="en-US" w:eastAsia="zh-CN" w:bidi="ar-SA"/>
        </w:rPr>
        <w:t>二、机构设置</w:t>
      </w:r>
    </w:p>
    <w:p w14:paraId="1812A5D5">
      <w:pPr>
        <w:spacing w:line="540" w:lineRule="exact"/>
        <w:ind w:firstLine="640" w:firstLineChars="200"/>
        <w:jc w:val="left"/>
        <w:textAlignment w:val="baseline"/>
        <w:rPr>
          <w:rStyle w:val="7"/>
          <w:rFonts w:ascii="仿宋_GB2312" w:hAnsi="仿宋_GB2312" w:eastAsia="仿宋_GB2312"/>
          <w:kern w:val="2"/>
          <w:sz w:val="32"/>
          <w:szCs w:val="32"/>
          <w:lang w:val="en-US" w:eastAsia="zh-CN" w:bidi="ar-SA"/>
        </w:rPr>
      </w:pPr>
      <w:r>
        <w:rPr>
          <w:rStyle w:val="7"/>
          <w:rFonts w:ascii="仿宋_GB2312" w:hAnsi="仿宋_GB2312" w:eastAsia="仿宋_GB2312"/>
          <w:kern w:val="2"/>
          <w:sz w:val="32"/>
          <w:szCs w:val="32"/>
          <w:lang w:val="en-US" w:eastAsia="zh-CN" w:bidi="ar-SA"/>
        </w:rPr>
        <w:t>（一）院办</w:t>
      </w:r>
    </w:p>
    <w:p w14:paraId="7FEF8BF6">
      <w:pPr>
        <w:spacing w:line="540" w:lineRule="exact"/>
        <w:ind w:firstLine="640" w:firstLineChars="200"/>
        <w:jc w:val="left"/>
        <w:textAlignment w:val="baseline"/>
        <w:rPr>
          <w:rStyle w:val="7"/>
          <w:rFonts w:ascii="仿宋_GB2312" w:hAnsi="仿宋_GB2312" w:eastAsia="仿宋_GB2312"/>
          <w:kern w:val="2"/>
          <w:sz w:val="32"/>
          <w:szCs w:val="32"/>
          <w:lang w:val="en-US" w:eastAsia="zh-CN" w:bidi="ar-SA"/>
        </w:rPr>
      </w:pPr>
      <w:r>
        <w:rPr>
          <w:rStyle w:val="7"/>
          <w:rFonts w:ascii="仿宋_GB2312" w:hAnsi="仿宋_GB2312" w:eastAsia="仿宋_GB2312"/>
          <w:kern w:val="2"/>
          <w:sz w:val="32"/>
          <w:szCs w:val="32"/>
          <w:lang w:val="en-US" w:eastAsia="zh-CN" w:bidi="ar-SA"/>
        </w:rPr>
        <w:t>负责院里规章制度制定，组织协调院内各科室日常工作，组织开展综合性调研。</w:t>
      </w:r>
    </w:p>
    <w:p w14:paraId="0A5A2E94">
      <w:pPr>
        <w:spacing w:line="540" w:lineRule="exact"/>
        <w:ind w:firstLine="640" w:firstLineChars="200"/>
        <w:jc w:val="left"/>
        <w:textAlignment w:val="baseline"/>
        <w:rPr>
          <w:rStyle w:val="7"/>
          <w:rFonts w:ascii="仿宋_GB2312" w:hAnsi="仿宋_GB2312" w:eastAsia="仿宋_GB2312"/>
          <w:kern w:val="2"/>
          <w:sz w:val="32"/>
          <w:szCs w:val="32"/>
          <w:lang w:val="en-US" w:eastAsia="zh-CN" w:bidi="ar-SA"/>
        </w:rPr>
      </w:pPr>
      <w:r>
        <w:rPr>
          <w:rStyle w:val="7"/>
          <w:rFonts w:ascii="仿宋_GB2312" w:hAnsi="仿宋_GB2312" w:eastAsia="仿宋_GB2312"/>
          <w:kern w:val="2"/>
          <w:sz w:val="32"/>
          <w:szCs w:val="32"/>
          <w:lang w:val="en-US" w:eastAsia="zh-CN" w:bidi="ar-SA"/>
        </w:rPr>
        <w:t>（二）财会科。</w:t>
      </w:r>
    </w:p>
    <w:p w14:paraId="7474A89C">
      <w:pPr>
        <w:spacing w:line="540" w:lineRule="exact"/>
        <w:ind w:firstLine="640" w:firstLineChars="200"/>
        <w:jc w:val="left"/>
        <w:textAlignment w:val="baseline"/>
        <w:rPr>
          <w:rStyle w:val="7"/>
          <w:rFonts w:ascii="仿宋_GB2312" w:hAnsi="仿宋_GB2312" w:eastAsia="仿宋_GB2312"/>
          <w:kern w:val="2"/>
          <w:sz w:val="32"/>
          <w:szCs w:val="32"/>
          <w:lang w:val="en-US" w:eastAsia="zh-CN" w:bidi="ar-SA"/>
        </w:rPr>
      </w:pPr>
      <w:r>
        <w:rPr>
          <w:rStyle w:val="7"/>
          <w:rFonts w:ascii="仿宋_GB2312" w:hAnsi="仿宋_GB2312" w:eastAsia="仿宋_GB2312"/>
          <w:kern w:val="2"/>
          <w:sz w:val="32"/>
          <w:szCs w:val="32"/>
          <w:lang w:val="en-US" w:eastAsia="zh-CN" w:bidi="ar-SA"/>
        </w:rPr>
        <w:t>负责制定全院卫生事业发展的经济政策和卫生财会规章制度；会同有关部门监督管理医疗卫生服务价格；管理本单位会计事务。</w:t>
      </w:r>
    </w:p>
    <w:p w14:paraId="70E49D5D">
      <w:pPr>
        <w:spacing w:line="540" w:lineRule="exact"/>
        <w:ind w:firstLine="640" w:firstLineChars="200"/>
        <w:jc w:val="left"/>
        <w:textAlignment w:val="baseline"/>
        <w:rPr>
          <w:rStyle w:val="7"/>
          <w:rFonts w:ascii="仿宋_GB2312" w:hAnsi="仿宋_GB2312" w:eastAsia="仿宋_GB2312"/>
          <w:kern w:val="2"/>
          <w:sz w:val="32"/>
          <w:szCs w:val="32"/>
          <w:lang w:val="en-US" w:eastAsia="zh-CN" w:bidi="ar-SA"/>
        </w:rPr>
      </w:pPr>
      <w:r>
        <w:rPr>
          <w:rStyle w:val="7"/>
          <w:rFonts w:ascii="仿宋_GB2312" w:hAnsi="仿宋_GB2312" w:eastAsia="仿宋_GB2312"/>
          <w:kern w:val="2"/>
          <w:sz w:val="32"/>
          <w:szCs w:val="32"/>
          <w:lang w:val="en-US" w:eastAsia="zh-CN" w:bidi="ar-SA"/>
        </w:rPr>
        <w:t>（三）防疫科。</w:t>
      </w:r>
    </w:p>
    <w:p w14:paraId="35049D0C">
      <w:pPr>
        <w:spacing w:line="540" w:lineRule="exact"/>
        <w:ind w:firstLine="640" w:firstLineChars="200"/>
        <w:jc w:val="left"/>
        <w:textAlignment w:val="baseline"/>
        <w:rPr>
          <w:rStyle w:val="7"/>
          <w:rFonts w:ascii="仿宋_GB2312" w:hAnsi="仿宋_GB2312" w:eastAsia="仿宋_GB2312"/>
          <w:kern w:val="2"/>
          <w:sz w:val="32"/>
          <w:szCs w:val="32"/>
          <w:lang w:val="en-US" w:eastAsia="zh-CN" w:bidi="ar-SA"/>
        </w:rPr>
      </w:pPr>
      <w:r>
        <w:rPr>
          <w:rStyle w:val="7"/>
          <w:rFonts w:ascii="仿宋_GB2312" w:hAnsi="仿宋_GB2312" w:eastAsia="仿宋_GB2312"/>
          <w:kern w:val="2"/>
          <w:sz w:val="32"/>
          <w:szCs w:val="32"/>
          <w:lang w:val="en-US" w:eastAsia="zh-CN" w:bidi="ar-SA"/>
        </w:rPr>
        <w:t>负责制定全院疾病控制工作的防治规划和工作规范；负责疾病控制、卫生监督工作；负责全院公共卫生工作及村卫生室的监督管理工作；负责辖区内流动人口统计、公共卫生管理、流动人口计划生育管理工作；负责公共卫生服务项目等工作。</w:t>
      </w:r>
    </w:p>
    <w:p w14:paraId="073BDCC3">
      <w:pPr>
        <w:spacing w:line="540" w:lineRule="exact"/>
        <w:ind w:firstLine="640" w:firstLineChars="200"/>
        <w:jc w:val="left"/>
        <w:textAlignment w:val="baseline"/>
        <w:rPr>
          <w:rStyle w:val="7"/>
          <w:rFonts w:ascii="仿宋_GB2312" w:hAnsi="仿宋_GB2312" w:eastAsia="仿宋_GB2312"/>
          <w:kern w:val="2"/>
          <w:sz w:val="32"/>
          <w:szCs w:val="32"/>
          <w:lang w:val="en-US" w:eastAsia="zh-CN" w:bidi="ar-SA"/>
        </w:rPr>
      </w:pPr>
      <w:r>
        <w:rPr>
          <w:rStyle w:val="7"/>
          <w:rFonts w:ascii="仿宋_GB2312" w:hAnsi="仿宋_GB2312" w:eastAsia="仿宋_GB2312"/>
          <w:kern w:val="2"/>
          <w:sz w:val="32"/>
          <w:szCs w:val="32"/>
          <w:lang w:val="en-US" w:eastAsia="zh-CN" w:bidi="ar-SA"/>
        </w:rPr>
        <w:t>（四）诊疗科</w:t>
      </w:r>
    </w:p>
    <w:p w14:paraId="03C147F0">
      <w:pPr>
        <w:spacing w:line="540" w:lineRule="exact"/>
        <w:ind w:firstLine="640" w:firstLineChars="200"/>
        <w:jc w:val="left"/>
        <w:textAlignment w:val="baseline"/>
        <w:rPr>
          <w:rStyle w:val="7"/>
          <w:rFonts w:ascii="仿宋_GB2312" w:hAnsi="仿宋_GB2312" w:eastAsia="仿宋_GB2312"/>
          <w:kern w:val="2"/>
          <w:sz w:val="32"/>
          <w:szCs w:val="32"/>
          <w:lang w:val="en-US" w:eastAsia="zh-CN" w:bidi="ar-SA"/>
        </w:rPr>
      </w:pPr>
      <w:r>
        <w:rPr>
          <w:rStyle w:val="7"/>
          <w:rFonts w:ascii="仿宋_GB2312" w:hAnsi="仿宋_GB2312" w:eastAsia="仿宋_GB2312"/>
          <w:kern w:val="2"/>
          <w:sz w:val="32"/>
          <w:szCs w:val="32"/>
          <w:lang w:val="en-US" w:eastAsia="zh-CN" w:bidi="ar-SA"/>
        </w:rPr>
        <w:t>负责接诊和收治患者，并对诊疗活动负责；各科室各司其职，严格执行规范化服务，严格执行诊疗制度，严格执行基本药物制度</w:t>
      </w:r>
    </w:p>
    <w:p w14:paraId="2D9B5F02">
      <w:pPr>
        <w:spacing w:line="540" w:lineRule="exact"/>
        <w:ind w:firstLine="640" w:firstLineChars="200"/>
        <w:jc w:val="left"/>
        <w:textAlignment w:val="baseline"/>
        <w:rPr>
          <w:rStyle w:val="7"/>
          <w:rFonts w:ascii="仿宋_GB2312" w:hAnsi="仿宋_GB2312" w:eastAsia="仿宋_GB2312"/>
          <w:kern w:val="2"/>
          <w:sz w:val="32"/>
          <w:szCs w:val="32"/>
          <w:lang w:val="en-US" w:eastAsia="zh-CN" w:bidi="ar-SA"/>
        </w:rPr>
      </w:pPr>
      <w:r>
        <w:rPr>
          <w:rStyle w:val="7"/>
          <w:rFonts w:ascii="仿宋_GB2312" w:hAnsi="仿宋_GB2312" w:eastAsia="仿宋_GB2312"/>
          <w:kern w:val="2"/>
          <w:sz w:val="32"/>
          <w:szCs w:val="32"/>
          <w:lang w:val="en-US" w:eastAsia="zh-CN" w:bidi="ar-SA"/>
        </w:rPr>
        <w:t>负责辖区内流动人口统</w:t>
      </w:r>
      <w:r>
        <w:rPr>
          <w:rStyle w:val="7"/>
          <w:rFonts w:hint="eastAsia" w:ascii="仿宋_GB2312" w:hAnsi="仿宋_GB2312" w:eastAsia="仿宋_GB2312"/>
          <w:kern w:val="2"/>
          <w:sz w:val="32"/>
          <w:szCs w:val="32"/>
          <w:lang w:val="en-US" w:eastAsia="zh-CN" w:bidi="ar-SA"/>
        </w:rPr>
        <w:t>计</w:t>
      </w:r>
      <w:r>
        <w:rPr>
          <w:rStyle w:val="7"/>
          <w:rFonts w:ascii="仿宋_GB2312" w:hAnsi="仿宋_GB2312" w:eastAsia="仿宋_GB2312"/>
          <w:kern w:val="2"/>
          <w:sz w:val="32"/>
          <w:szCs w:val="32"/>
          <w:lang w:val="en-US" w:eastAsia="zh-CN" w:bidi="ar-SA"/>
        </w:rPr>
        <w:t>、公共卫生管理、流动人口计划生育管理工作。</w:t>
      </w:r>
    </w:p>
    <w:p w14:paraId="0FE335C3">
      <w:pPr>
        <w:spacing w:line="540" w:lineRule="exact"/>
        <w:ind w:firstLine="640" w:firstLineChars="200"/>
        <w:jc w:val="left"/>
        <w:textAlignment w:val="baseline"/>
        <w:rPr>
          <w:rStyle w:val="7"/>
          <w:rFonts w:ascii="仿宋_GB2312" w:hAnsi="仿宋_GB2312" w:eastAsia="仿宋_GB2312"/>
          <w:kern w:val="2"/>
          <w:sz w:val="32"/>
          <w:szCs w:val="32"/>
          <w:lang w:val="en-US" w:eastAsia="zh-CN" w:bidi="ar-SA"/>
        </w:rPr>
      </w:pPr>
      <w:r>
        <w:rPr>
          <w:rStyle w:val="7"/>
          <w:rFonts w:ascii="仿宋_GB2312" w:hAnsi="仿宋_GB2312" w:eastAsia="仿宋_GB2312"/>
          <w:kern w:val="2"/>
          <w:sz w:val="32"/>
          <w:szCs w:val="32"/>
          <w:lang w:val="en-US" w:eastAsia="zh-CN" w:bidi="ar-SA"/>
        </w:rPr>
        <w:t>（五）检验科。</w:t>
      </w:r>
    </w:p>
    <w:p w14:paraId="4669F6F3">
      <w:pPr>
        <w:spacing w:line="540" w:lineRule="exact"/>
        <w:ind w:firstLine="640" w:firstLineChars="200"/>
        <w:jc w:val="left"/>
        <w:textAlignment w:val="baseline"/>
        <w:rPr>
          <w:rStyle w:val="7"/>
          <w:rFonts w:ascii="仿宋_GB2312" w:hAnsi="仿宋_GB2312" w:eastAsia="仿宋_GB2312"/>
          <w:kern w:val="2"/>
          <w:sz w:val="32"/>
          <w:szCs w:val="32"/>
          <w:lang w:val="en-US" w:eastAsia="zh-CN" w:bidi="ar-SA"/>
        </w:rPr>
      </w:pPr>
      <w:r>
        <w:rPr>
          <w:rStyle w:val="7"/>
          <w:rFonts w:ascii="仿宋_GB2312" w:hAnsi="仿宋_GB2312" w:eastAsia="仿宋_GB2312"/>
          <w:kern w:val="2"/>
          <w:sz w:val="32"/>
          <w:szCs w:val="32"/>
          <w:lang w:val="en-US" w:eastAsia="zh-CN" w:bidi="ar-SA"/>
        </w:rPr>
        <w:t>负责全院各科室及公共卫生的相关检验工作。</w:t>
      </w:r>
    </w:p>
    <w:p w14:paraId="7B67F2C5">
      <w:pPr>
        <w:spacing w:line="540" w:lineRule="exact"/>
        <w:ind w:firstLine="640" w:firstLineChars="200"/>
        <w:jc w:val="left"/>
        <w:textAlignment w:val="baseline"/>
        <w:rPr>
          <w:rStyle w:val="7"/>
          <w:rFonts w:ascii="仿宋_GB2312" w:hAnsi="仿宋_GB2312" w:eastAsia="仿宋_GB2312"/>
          <w:kern w:val="2"/>
          <w:sz w:val="32"/>
          <w:szCs w:val="32"/>
          <w:lang w:val="en-US" w:eastAsia="zh-CN" w:bidi="ar-SA"/>
        </w:rPr>
      </w:pPr>
      <w:r>
        <w:rPr>
          <w:rStyle w:val="7"/>
          <w:rFonts w:ascii="仿宋_GB2312" w:hAnsi="仿宋_GB2312" w:eastAsia="仿宋_GB2312"/>
          <w:kern w:val="2"/>
          <w:sz w:val="32"/>
          <w:szCs w:val="32"/>
          <w:lang w:val="en-US" w:eastAsia="zh-CN" w:bidi="ar-SA"/>
        </w:rPr>
        <w:t>（六）药品管理科</w:t>
      </w:r>
    </w:p>
    <w:p w14:paraId="7CDCBF9C">
      <w:pPr>
        <w:spacing w:line="540" w:lineRule="exact"/>
        <w:ind w:firstLine="640" w:firstLineChars="200"/>
        <w:jc w:val="left"/>
        <w:textAlignment w:val="baseline"/>
        <w:rPr>
          <w:rStyle w:val="7"/>
          <w:rFonts w:ascii="仿宋_GB2312" w:hAnsi="仿宋_GB2312" w:eastAsia="仿宋_GB2312"/>
          <w:kern w:val="2"/>
          <w:sz w:val="32"/>
          <w:szCs w:val="32"/>
          <w:lang w:val="en-US" w:eastAsia="zh-CN" w:bidi="ar-SA"/>
        </w:rPr>
      </w:pPr>
      <w:r>
        <w:rPr>
          <w:rStyle w:val="7"/>
          <w:rFonts w:ascii="仿宋_GB2312" w:hAnsi="仿宋_GB2312" w:eastAsia="仿宋_GB2312"/>
          <w:kern w:val="2"/>
          <w:sz w:val="32"/>
          <w:szCs w:val="32"/>
          <w:lang w:val="en-US" w:eastAsia="zh-CN" w:bidi="ar-SA"/>
        </w:rPr>
        <w:t>负责处理院内药品采购管理；负责基层医疗机构药品统一采购和管理工作；药局日常事务，村卫生室基本药品采购和发放工作。</w:t>
      </w:r>
    </w:p>
    <w:p w14:paraId="722DE3C3">
      <w:pPr>
        <w:spacing w:before="240" w:line="540" w:lineRule="exact"/>
        <w:ind w:firstLine="643" w:firstLineChars="200"/>
        <w:jc w:val="left"/>
        <w:textAlignment w:val="baseline"/>
        <w:rPr>
          <w:rStyle w:val="7"/>
          <w:rFonts w:ascii="楷体" w:hAnsi="楷体" w:eastAsia="楷体"/>
          <w:b/>
          <w:color w:val="FF0000"/>
          <w:kern w:val="2"/>
          <w:sz w:val="32"/>
          <w:szCs w:val="32"/>
          <w:lang w:val="en-US" w:eastAsia="zh-CN" w:bidi="ar-SA"/>
        </w:rPr>
      </w:pPr>
    </w:p>
    <w:p w14:paraId="0E7621FF">
      <w:pPr>
        <w:spacing w:line="540" w:lineRule="exact"/>
        <w:ind w:firstLine="640" w:firstLineChars="200"/>
        <w:jc w:val="left"/>
        <w:textAlignment w:val="baseline"/>
        <w:rPr>
          <w:rStyle w:val="7"/>
          <w:rFonts w:ascii="仿宋" w:hAnsi="仿宋" w:eastAsia="仿宋"/>
          <w:kern w:val="2"/>
          <w:sz w:val="32"/>
          <w:szCs w:val="32"/>
          <w:lang w:val="en-US" w:eastAsia="zh-CN" w:bidi="ar-SA"/>
        </w:rPr>
      </w:pPr>
    </w:p>
    <w:p w14:paraId="40F3AA72">
      <w:pPr>
        <w:spacing w:line="540" w:lineRule="exact"/>
        <w:ind w:firstLine="640" w:firstLineChars="200"/>
        <w:jc w:val="left"/>
        <w:textAlignment w:val="baseline"/>
        <w:rPr>
          <w:rStyle w:val="7"/>
          <w:rFonts w:ascii="仿宋" w:hAnsi="仿宋" w:eastAsia="仿宋"/>
          <w:kern w:val="2"/>
          <w:sz w:val="32"/>
          <w:szCs w:val="32"/>
          <w:lang w:val="en-US" w:eastAsia="zh-CN" w:bidi="ar-SA"/>
        </w:rPr>
      </w:pPr>
    </w:p>
    <w:p w14:paraId="3581C7F3">
      <w:pPr>
        <w:spacing w:line="540" w:lineRule="exact"/>
        <w:ind w:firstLine="640" w:firstLineChars="200"/>
        <w:jc w:val="left"/>
        <w:textAlignment w:val="baseline"/>
        <w:rPr>
          <w:rStyle w:val="7"/>
          <w:rFonts w:ascii="仿宋" w:hAnsi="仿宋" w:eastAsia="仿宋"/>
          <w:kern w:val="2"/>
          <w:sz w:val="32"/>
          <w:szCs w:val="32"/>
          <w:lang w:val="en-US" w:eastAsia="zh-CN" w:bidi="ar-SA"/>
        </w:rPr>
      </w:pPr>
    </w:p>
    <w:p w14:paraId="3B21D128">
      <w:pPr>
        <w:spacing w:line="540" w:lineRule="exact"/>
        <w:ind w:firstLine="640" w:firstLineChars="200"/>
        <w:jc w:val="left"/>
        <w:textAlignment w:val="baseline"/>
        <w:rPr>
          <w:rStyle w:val="7"/>
          <w:rFonts w:ascii="仿宋" w:hAnsi="仿宋" w:eastAsia="仿宋"/>
          <w:kern w:val="2"/>
          <w:sz w:val="32"/>
          <w:szCs w:val="32"/>
          <w:lang w:val="en-US" w:eastAsia="zh-CN" w:bidi="ar-SA"/>
        </w:rPr>
      </w:pPr>
    </w:p>
    <w:p w14:paraId="005864D6">
      <w:pPr>
        <w:spacing w:line="540" w:lineRule="exact"/>
        <w:ind w:firstLine="640" w:firstLineChars="200"/>
        <w:jc w:val="left"/>
        <w:textAlignment w:val="baseline"/>
        <w:rPr>
          <w:rStyle w:val="7"/>
          <w:rFonts w:ascii="仿宋" w:hAnsi="仿宋" w:eastAsia="仿宋"/>
          <w:kern w:val="2"/>
          <w:sz w:val="32"/>
          <w:szCs w:val="32"/>
          <w:lang w:val="en-US" w:eastAsia="zh-CN" w:bidi="ar-SA"/>
        </w:rPr>
      </w:pPr>
    </w:p>
    <w:p w14:paraId="7785E3B7">
      <w:pPr>
        <w:spacing w:line="540" w:lineRule="exact"/>
        <w:ind w:firstLine="640" w:firstLineChars="200"/>
        <w:jc w:val="left"/>
        <w:textAlignment w:val="baseline"/>
        <w:rPr>
          <w:rStyle w:val="7"/>
          <w:rFonts w:ascii="仿宋" w:hAnsi="仿宋" w:eastAsia="仿宋"/>
          <w:kern w:val="2"/>
          <w:sz w:val="32"/>
          <w:szCs w:val="32"/>
          <w:lang w:val="en-US" w:eastAsia="zh-CN" w:bidi="ar-SA"/>
        </w:rPr>
      </w:pPr>
    </w:p>
    <w:p w14:paraId="4667F9EC">
      <w:pPr>
        <w:spacing w:line="540" w:lineRule="exact"/>
        <w:ind w:firstLine="640" w:firstLineChars="200"/>
        <w:jc w:val="left"/>
        <w:textAlignment w:val="baseline"/>
        <w:rPr>
          <w:rStyle w:val="7"/>
          <w:rFonts w:ascii="仿宋" w:hAnsi="仿宋" w:eastAsia="仿宋"/>
          <w:kern w:val="2"/>
          <w:sz w:val="32"/>
          <w:szCs w:val="32"/>
          <w:lang w:val="en-US" w:eastAsia="zh-CN" w:bidi="ar-SA"/>
        </w:rPr>
      </w:pPr>
    </w:p>
    <w:p w14:paraId="472647C0">
      <w:pPr>
        <w:spacing w:line="540" w:lineRule="exact"/>
        <w:ind w:firstLine="640" w:firstLineChars="200"/>
        <w:jc w:val="left"/>
        <w:textAlignment w:val="baseline"/>
        <w:rPr>
          <w:rStyle w:val="7"/>
          <w:rFonts w:ascii="仿宋" w:hAnsi="仿宋" w:eastAsia="仿宋"/>
          <w:kern w:val="2"/>
          <w:sz w:val="32"/>
          <w:szCs w:val="32"/>
          <w:lang w:val="en-US" w:eastAsia="zh-CN" w:bidi="ar-SA"/>
        </w:rPr>
      </w:pPr>
    </w:p>
    <w:p w14:paraId="66A45D48">
      <w:pPr>
        <w:spacing w:line="540" w:lineRule="exact"/>
        <w:ind w:firstLine="640" w:firstLineChars="200"/>
        <w:jc w:val="left"/>
        <w:textAlignment w:val="baseline"/>
        <w:rPr>
          <w:rStyle w:val="7"/>
          <w:rFonts w:ascii="仿宋" w:hAnsi="仿宋" w:eastAsia="仿宋"/>
          <w:kern w:val="2"/>
          <w:sz w:val="32"/>
          <w:szCs w:val="32"/>
          <w:lang w:val="en-US" w:eastAsia="zh-CN" w:bidi="ar-SA"/>
        </w:rPr>
      </w:pPr>
    </w:p>
    <w:p w14:paraId="32951152">
      <w:pPr>
        <w:spacing w:line="540" w:lineRule="exact"/>
        <w:ind w:firstLine="640" w:firstLineChars="200"/>
        <w:jc w:val="left"/>
        <w:textAlignment w:val="baseline"/>
        <w:rPr>
          <w:rStyle w:val="7"/>
          <w:rFonts w:ascii="仿宋" w:hAnsi="仿宋" w:eastAsia="仿宋"/>
          <w:kern w:val="2"/>
          <w:sz w:val="32"/>
          <w:szCs w:val="32"/>
          <w:lang w:val="en-US" w:eastAsia="zh-CN" w:bidi="ar-SA"/>
        </w:rPr>
      </w:pPr>
    </w:p>
    <w:p w14:paraId="1C6CDDE9">
      <w:pPr>
        <w:spacing w:line="540" w:lineRule="exact"/>
        <w:ind w:firstLine="640" w:firstLineChars="200"/>
        <w:jc w:val="left"/>
        <w:textAlignment w:val="baseline"/>
        <w:rPr>
          <w:rStyle w:val="7"/>
          <w:rFonts w:ascii="仿宋" w:hAnsi="仿宋" w:eastAsia="仿宋"/>
          <w:kern w:val="2"/>
          <w:sz w:val="32"/>
          <w:szCs w:val="32"/>
          <w:lang w:val="en-US" w:eastAsia="zh-CN" w:bidi="ar-SA"/>
        </w:rPr>
      </w:pPr>
    </w:p>
    <w:p w14:paraId="63F069CF">
      <w:pPr>
        <w:spacing w:line="540" w:lineRule="exact"/>
        <w:ind w:firstLine="640" w:firstLineChars="200"/>
        <w:jc w:val="left"/>
        <w:textAlignment w:val="baseline"/>
        <w:rPr>
          <w:rStyle w:val="7"/>
          <w:rFonts w:ascii="仿宋" w:hAnsi="仿宋" w:eastAsia="仿宋"/>
          <w:kern w:val="2"/>
          <w:sz w:val="32"/>
          <w:szCs w:val="32"/>
          <w:lang w:val="en-US" w:eastAsia="zh-CN" w:bidi="ar-SA"/>
        </w:rPr>
      </w:pPr>
    </w:p>
    <w:p w14:paraId="22BF23BA">
      <w:pPr>
        <w:spacing w:line="540" w:lineRule="exact"/>
        <w:ind w:firstLine="640" w:firstLineChars="200"/>
        <w:jc w:val="left"/>
        <w:textAlignment w:val="baseline"/>
        <w:rPr>
          <w:rStyle w:val="7"/>
          <w:rFonts w:ascii="仿宋" w:hAnsi="仿宋" w:eastAsia="仿宋"/>
          <w:kern w:val="2"/>
          <w:sz w:val="32"/>
          <w:szCs w:val="32"/>
          <w:lang w:val="en-US" w:eastAsia="zh-CN" w:bidi="ar-SA"/>
        </w:rPr>
      </w:pPr>
    </w:p>
    <w:p w14:paraId="36B95EA5">
      <w:pPr>
        <w:spacing w:line="540" w:lineRule="exact"/>
        <w:ind w:firstLine="640" w:firstLineChars="200"/>
        <w:jc w:val="left"/>
        <w:textAlignment w:val="baseline"/>
        <w:rPr>
          <w:rStyle w:val="7"/>
          <w:rFonts w:ascii="仿宋" w:hAnsi="仿宋" w:eastAsia="仿宋"/>
          <w:kern w:val="2"/>
          <w:sz w:val="32"/>
          <w:szCs w:val="32"/>
          <w:lang w:val="en-US" w:eastAsia="zh-CN" w:bidi="ar-SA"/>
        </w:rPr>
      </w:pPr>
    </w:p>
    <w:p w14:paraId="036B50CE">
      <w:pPr>
        <w:spacing w:line="540" w:lineRule="exact"/>
        <w:ind w:firstLine="640" w:firstLineChars="200"/>
        <w:jc w:val="left"/>
        <w:textAlignment w:val="baseline"/>
        <w:rPr>
          <w:rStyle w:val="7"/>
          <w:rFonts w:ascii="仿宋" w:hAnsi="仿宋" w:eastAsia="仿宋"/>
          <w:kern w:val="2"/>
          <w:sz w:val="32"/>
          <w:szCs w:val="32"/>
          <w:lang w:val="en-US" w:eastAsia="zh-CN" w:bidi="ar-SA"/>
        </w:rPr>
      </w:pPr>
    </w:p>
    <w:p w14:paraId="79B90161">
      <w:pPr>
        <w:spacing w:line="540" w:lineRule="exact"/>
        <w:ind w:firstLine="640" w:firstLineChars="200"/>
        <w:jc w:val="left"/>
        <w:textAlignment w:val="baseline"/>
        <w:rPr>
          <w:rStyle w:val="7"/>
          <w:rFonts w:ascii="仿宋" w:hAnsi="仿宋" w:eastAsia="仿宋"/>
          <w:kern w:val="2"/>
          <w:sz w:val="32"/>
          <w:szCs w:val="32"/>
          <w:lang w:val="en-US" w:eastAsia="zh-CN" w:bidi="ar-SA"/>
        </w:rPr>
      </w:pPr>
    </w:p>
    <w:p w14:paraId="64F4D9A1">
      <w:pPr>
        <w:spacing w:line="540" w:lineRule="exact"/>
        <w:ind w:firstLine="640" w:firstLineChars="200"/>
        <w:jc w:val="left"/>
        <w:textAlignment w:val="baseline"/>
        <w:rPr>
          <w:rStyle w:val="7"/>
          <w:rFonts w:ascii="仿宋" w:hAnsi="仿宋" w:eastAsia="仿宋"/>
          <w:kern w:val="2"/>
          <w:sz w:val="32"/>
          <w:szCs w:val="32"/>
          <w:lang w:val="en-US" w:eastAsia="zh-CN" w:bidi="ar-SA"/>
        </w:rPr>
      </w:pPr>
    </w:p>
    <w:p w14:paraId="2019E365">
      <w:pPr>
        <w:numPr>
          <w:ilvl w:val="0"/>
          <w:numId w:val="2"/>
        </w:numPr>
        <w:spacing w:line="540" w:lineRule="exact"/>
        <w:ind w:firstLine="723" w:firstLineChars="200"/>
        <w:jc w:val="center"/>
        <w:textAlignment w:val="baseline"/>
        <w:rPr>
          <w:rStyle w:val="7"/>
          <w:rFonts w:ascii="宋体" w:hAnsi="宋体"/>
          <w:b/>
          <w:kern w:val="2"/>
          <w:sz w:val="36"/>
          <w:szCs w:val="36"/>
          <w:lang w:val="en-US" w:eastAsia="zh-CN" w:bidi="ar-SA"/>
        </w:rPr>
      </w:pPr>
      <w:r>
        <w:rPr>
          <w:rStyle w:val="7"/>
          <w:rFonts w:ascii="宋体" w:hAnsi="宋体"/>
          <w:b/>
          <w:kern w:val="2"/>
          <w:sz w:val="36"/>
          <w:szCs w:val="36"/>
          <w:lang w:val="en-US" w:eastAsia="zh-CN" w:bidi="ar-SA"/>
        </w:rPr>
        <w:t>康平县东升乡卫生院2019年度部门决算</w:t>
      </w:r>
    </w:p>
    <w:p w14:paraId="460A5883">
      <w:pPr>
        <w:numPr>
          <w:ilvl w:val="0"/>
          <w:numId w:val="0"/>
        </w:numPr>
        <w:spacing w:line="540" w:lineRule="exact"/>
        <w:jc w:val="center"/>
        <w:textAlignment w:val="baseline"/>
        <w:rPr>
          <w:rStyle w:val="7"/>
          <w:rFonts w:ascii="宋体" w:hAnsi="宋体"/>
          <w:b/>
          <w:kern w:val="2"/>
          <w:sz w:val="36"/>
          <w:szCs w:val="36"/>
          <w:lang w:val="en-US" w:eastAsia="zh-CN" w:bidi="ar-SA"/>
        </w:rPr>
      </w:pPr>
      <w:r>
        <w:rPr>
          <w:rStyle w:val="7"/>
          <w:rFonts w:ascii="宋体" w:hAnsi="宋体"/>
          <w:b/>
          <w:kern w:val="2"/>
          <w:sz w:val="36"/>
          <w:szCs w:val="36"/>
          <w:lang w:val="en-US" w:eastAsia="zh-CN" w:bidi="ar-SA"/>
        </w:rPr>
        <w:t>情况说明</w:t>
      </w:r>
    </w:p>
    <w:p w14:paraId="455C1A98">
      <w:pPr>
        <w:spacing w:line="540" w:lineRule="exact"/>
        <w:jc w:val="both"/>
        <w:textAlignment w:val="baseline"/>
        <w:rPr>
          <w:rStyle w:val="7"/>
          <w:rFonts w:ascii="宋体" w:hAnsi="宋体"/>
          <w:b/>
          <w:kern w:val="2"/>
          <w:sz w:val="36"/>
          <w:szCs w:val="36"/>
          <w:lang w:val="en-US" w:eastAsia="zh-CN" w:bidi="ar-SA"/>
        </w:rPr>
      </w:pPr>
    </w:p>
    <w:p w14:paraId="7E3BEA5C">
      <w:pPr>
        <w:spacing w:line="540" w:lineRule="exact"/>
        <w:ind w:firstLine="627" w:firstLineChars="196"/>
        <w:jc w:val="both"/>
        <w:textAlignment w:val="baseline"/>
        <w:rPr>
          <w:rStyle w:val="7"/>
          <w:rFonts w:ascii="黑体" w:hAnsi="黑体" w:eastAsia="黑体"/>
          <w:kern w:val="2"/>
          <w:sz w:val="32"/>
          <w:szCs w:val="32"/>
          <w:lang w:val="en-US" w:eastAsia="zh-CN" w:bidi="ar-SA"/>
        </w:rPr>
      </w:pPr>
      <w:r>
        <w:rPr>
          <w:rStyle w:val="7"/>
          <w:rFonts w:ascii="黑体" w:hAnsi="黑体" w:eastAsia="黑体"/>
          <w:kern w:val="2"/>
          <w:sz w:val="32"/>
          <w:szCs w:val="32"/>
          <w:lang w:val="en-US" w:eastAsia="zh-CN" w:bidi="ar-SA"/>
        </w:rPr>
        <w:t>一、收入支出决算总体情况</w:t>
      </w:r>
    </w:p>
    <w:p w14:paraId="07A96176">
      <w:pPr>
        <w:spacing w:line="540" w:lineRule="exact"/>
        <w:ind w:firstLine="660"/>
        <w:jc w:val="both"/>
        <w:textAlignment w:val="baseline"/>
        <w:rPr>
          <w:rStyle w:val="7"/>
          <w:rFonts w:ascii="楷体_GB2312" w:hAnsi="宋体" w:eastAsia="楷体_GB2312"/>
          <w:b/>
          <w:kern w:val="2"/>
          <w:sz w:val="32"/>
          <w:szCs w:val="32"/>
          <w:lang w:val="en-US" w:eastAsia="zh-CN" w:bidi="ar-SA"/>
        </w:rPr>
      </w:pPr>
      <w:r>
        <w:rPr>
          <w:rStyle w:val="7"/>
          <w:rFonts w:ascii="楷体_GB2312" w:hAnsi="宋体" w:eastAsia="楷体_GB2312"/>
          <w:b/>
          <w:kern w:val="2"/>
          <w:sz w:val="32"/>
          <w:szCs w:val="32"/>
          <w:lang w:val="en-US" w:eastAsia="zh-CN" w:bidi="ar-SA"/>
        </w:rPr>
        <w:t>（一）收入总计206.94万元，包括：</w:t>
      </w:r>
    </w:p>
    <w:p w14:paraId="78F19EBA">
      <w:pPr>
        <w:spacing w:line="540" w:lineRule="exact"/>
        <w:ind w:firstLine="660"/>
        <w:jc w:val="both"/>
        <w:textAlignment w:val="baseline"/>
        <w:rPr>
          <w:rStyle w:val="7"/>
          <w:rFonts w:ascii="仿宋_GB2312" w:hAnsi="宋体" w:eastAsia="仿宋_GB2312"/>
          <w:kern w:val="2"/>
          <w:sz w:val="32"/>
          <w:szCs w:val="32"/>
          <w:lang w:val="en-US" w:eastAsia="zh-CN" w:bidi="ar-SA"/>
        </w:rPr>
      </w:pPr>
      <w:r>
        <w:rPr>
          <w:rStyle w:val="7"/>
          <w:rFonts w:ascii="仿宋_GB2312" w:hAnsi="宋体" w:eastAsia="仿宋_GB2312"/>
          <w:kern w:val="2"/>
          <w:sz w:val="32"/>
          <w:szCs w:val="32"/>
          <w:lang w:val="en-US" w:eastAsia="zh-CN" w:bidi="ar-SA"/>
        </w:rPr>
        <w:t>1.财政拨款收入70万元，占收入总计的33.8%。其中：公共预算财政拨款收入70万元，政府性基金收入0万元。</w:t>
      </w:r>
    </w:p>
    <w:p w14:paraId="7EBB1AA7">
      <w:pPr>
        <w:spacing w:line="540" w:lineRule="exact"/>
        <w:ind w:firstLine="660"/>
        <w:jc w:val="both"/>
        <w:textAlignment w:val="baseline"/>
        <w:rPr>
          <w:rStyle w:val="7"/>
          <w:rFonts w:ascii="仿宋_GB2312" w:hAnsi="宋体" w:eastAsia="仿宋_GB2312"/>
          <w:kern w:val="2"/>
          <w:sz w:val="32"/>
          <w:szCs w:val="32"/>
          <w:lang w:val="en-US" w:eastAsia="zh-CN" w:bidi="ar-SA"/>
        </w:rPr>
      </w:pPr>
      <w:r>
        <w:rPr>
          <w:rStyle w:val="7"/>
          <w:rFonts w:ascii="仿宋_GB2312" w:hAnsi="宋体" w:eastAsia="仿宋_GB2312"/>
          <w:kern w:val="2"/>
          <w:sz w:val="32"/>
          <w:szCs w:val="32"/>
          <w:lang w:val="en-US" w:eastAsia="zh-CN" w:bidi="ar-SA"/>
        </w:rPr>
        <w:t>2.事业收入136.94万元，占收入总计的66.2%。主要是医疗收入。</w:t>
      </w:r>
    </w:p>
    <w:p w14:paraId="16CDC60A">
      <w:pPr>
        <w:spacing w:line="540" w:lineRule="exact"/>
        <w:ind w:firstLine="660"/>
        <w:jc w:val="both"/>
        <w:textAlignment w:val="baseline"/>
        <w:rPr>
          <w:rStyle w:val="7"/>
          <w:rFonts w:ascii="仿宋_GB2312" w:hAnsi="宋体" w:eastAsia="仿宋_GB2312"/>
          <w:kern w:val="2"/>
          <w:sz w:val="32"/>
          <w:szCs w:val="32"/>
          <w:lang w:val="en-US" w:eastAsia="zh-CN" w:bidi="ar-SA"/>
        </w:rPr>
      </w:pPr>
      <w:r>
        <w:rPr>
          <w:rStyle w:val="7"/>
          <w:rFonts w:ascii="仿宋_GB2312" w:hAnsi="宋体" w:eastAsia="仿宋_GB2312"/>
          <w:kern w:val="2"/>
          <w:sz w:val="32"/>
          <w:szCs w:val="32"/>
          <w:lang w:val="en-US" w:eastAsia="zh-CN" w:bidi="ar-SA"/>
        </w:rPr>
        <w:t>与上年相比，今年收入减少33.5万元，降低13%，主要原因：</w:t>
      </w:r>
      <w:r>
        <w:rPr>
          <w:rStyle w:val="7"/>
          <w:rFonts w:ascii="黑体" w:hAnsi="黑体" w:eastAsia="黑体"/>
          <w:kern w:val="2"/>
          <w:sz w:val="32"/>
          <w:szCs w:val="32"/>
          <w:lang w:val="en-US" w:eastAsia="zh-CN" w:bidi="ar-SA"/>
        </w:rPr>
        <w:t>财政拨款减少33.5万元</w:t>
      </w:r>
      <w:r>
        <w:rPr>
          <w:rStyle w:val="7"/>
          <w:rFonts w:ascii="仿宋_GB2312" w:hAnsi="宋体" w:eastAsia="仿宋_GB2312"/>
          <w:kern w:val="2"/>
          <w:sz w:val="32"/>
          <w:szCs w:val="32"/>
          <w:lang w:val="en-US" w:eastAsia="zh-CN" w:bidi="ar-SA"/>
        </w:rPr>
        <w:t>。</w:t>
      </w:r>
    </w:p>
    <w:p w14:paraId="0EB7D80B">
      <w:pPr>
        <w:spacing w:line="540" w:lineRule="exact"/>
        <w:ind w:firstLine="660"/>
        <w:jc w:val="both"/>
        <w:textAlignment w:val="baseline"/>
        <w:rPr>
          <w:rStyle w:val="7"/>
          <w:rFonts w:ascii="楷体_GB2312" w:hAnsi="宋体" w:eastAsia="楷体_GB2312"/>
          <w:b/>
          <w:kern w:val="2"/>
          <w:sz w:val="32"/>
          <w:szCs w:val="32"/>
          <w:lang w:val="en-US" w:eastAsia="zh-CN" w:bidi="ar-SA"/>
        </w:rPr>
      </w:pPr>
      <w:r>
        <w:rPr>
          <w:rStyle w:val="7"/>
          <w:rFonts w:ascii="楷体_GB2312" w:hAnsi="宋体" w:eastAsia="楷体_GB2312"/>
          <w:b/>
          <w:kern w:val="2"/>
          <w:sz w:val="32"/>
          <w:szCs w:val="32"/>
          <w:lang w:val="en-US" w:eastAsia="zh-CN" w:bidi="ar-SA"/>
        </w:rPr>
        <w:t>（二）支出总计206.94万元，包括：</w:t>
      </w:r>
    </w:p>
    <w:p w14:paraId="0D73257F">
      <w:pPr>
        <w:spacing w:line="540" w:lineRule="exact"/>
        <w:ind w:firstLine="660"/>
        <w:jc w:val="both"/>
        <w:textAlignment w:val="baseline"/>
        <w:rPr>
          <w:rStyle w:val="7"/>
          <w:rFonts w:ascii="仿宋_GB2312" w:hAnsi="宋体" w:eastAsia="仿宋_GB2312"/>
          <w:kern w:val="2"/>
          <w:sz w:val="32"/>
          <w:szCs w:val="32"/>
          <w:lang w:val="en-US" w:eastAsia="zh-CN" w:bidi="ar-SA"/>
        </w:rPr>
      </w:pPr>
      <w:r>
        <w:rPr>
          <w:rStyle w:val="7"/>
          <w:rFonts w:ascii="仿宋_GB2312" w:hAnsi="宋体" w:eastAsia="仿宋_GB2312"/>
          <w:kern w:val="2"/>
          <w:sz w:val="32"/>
          <w:szCs w:val="32"/>
          <w:lang w:val="en-US" w:eastAsia="zh-CN" w:bidi="ar-SA"/>
        </w:rPr>
        <w:t>1.基本支出206.94万元，占支出总计的100%。主要是为保障机构正常运转、完成日常工作任务而发生的各项支出。</w:t>
      </w:r>
    </w:p>
    <w:p w14:paraId="34C58BFD">
      <w:pPr>
        <w:spacing w:line="540" w:lineRule="exact"/>
        <w:ind w:firstLine="660"/>
        <w:jc w:val="both"/>
        <w:textAlignment w:val="baseline"/>
        <w:rPr>
          <w:rStyle w:val="7"/>
          <w:rFonts w:ascii="仿宋_GB2312" w:hAnsi="宋体" w:eastAsia="仿宋_GB2312"/>
          <w:kern w:val="2"/>
          <w:sz w:val="32"/>
          <w:szCs w:val="32"/>
          <w:lang w:val="en-US" w:eastAsia="zh-CN" w:bidi="ar-SA"/>
        </w:rPr>
      </w:pPr>
      <w:r>
        <w:rPr>
          <w:rStyle w:val="7"/>
          <w:rFonts w:ascii="仿宋_GB2312" w:hAnsi="宋体" w:eastAsia="仿宋_GB2312"/>
          <w:kern w:val="2"/>
          <w:sz w:val="32"/>
          <w:szCs w:val="32"/>
          <w:lang w:val="en-US" w:eastAsia="zh-CN" w:bidi="ar-SA"/>
        </w:rPr>
        <w:t>2.项目支出0万元，占支出总计的0%。</w:t>
      </w:r>
    </w:p>
    <w:p w14:paraId="4D158CD0">
      <w:pPr>
        <w:spacing w:line="540" w:lineRule="exact"/>
        <w:ind w:firstLine="660"/>
        <w:jc w:val="both"/>
        <w:textAlignment w:val="baseline"/>
        <w:rPr>
          <w:rStyle w:val="7"/>
          <w:rFonts w:ascii="仿宋_GB2312" w:hAnsi="宋体" w:eastAsia="仿宋_GB2312"/>
          <w:kern w:val="2"/>
          <w:sz w:val="32"/>
          <w:szCs w:val="32"/>
          <w:lang w:val="en-US" w:eastAsia="zh-CN" w:bidi="ar-SA"/>
        </w:rPr>
      </w:pPr>
      <w:r>
        <w:rPr>
          <w:rStyle w:val="7"/>
          <w:rFonts w:ascii="仿宋_GB2312" w:hAnsi="宋体" w:eastAsia="仿宋_GB2312"/>
          <w:kern w:val="2"/>
          <w:sz w:val="32"/>
          <w:szCs w:val="32"/>
          <w:lang w:val="en-US" w:eastAsia="zh-CN" w:bidi="ar-SA"/>
        </w:rPr>
        <w:t>与上年相比，今年支出减少33.5万元，降低13%，主要原因：</w:t>
      </w:r>
      <w:r>
        <w:rPr>
          <w:rStyle w:val="7"/>
          <w:rFonts w:ascii="黑体" w:hAnsi="黑体" w:eastAsia="黑体"/>
          <w:kern w:val="2"/>
          <w:sz w:val="32"/>
          <w:szCs w:val="32"/>
          <w:lang w:val="en-US" w:eastAsia="zh-CN" w:bidi="ar-SA"/>
        </w:rPr>
        <w:t>一是职工绩效工资减少</w:t>
      </w:r>
      <w:r>
        <w:rPr>
          <w:rStyle w:val="7"/>
          <w:rFonts w:ascii="仿宋_GB2312" w:hAnsi="宋体" w:eastAsia="仿宋_GB2312"/>
          <w:kern w:val="2"/>
          <w:sz w:val="32"/>
          <w:szCs w:val="32"/>
          <w:lang w:val="en-US" w:eastAsia="zh-CN" w:bidi="ar-SA"/>
        </w:rPr>
        <w:t>；</w:t>
      </w:r>
      <w:r>
        <w:rPr>
          <w:rStyle w:val="7"/>
          <w:rFonts w:ascii="黑体" w:hAnsi="黑体" w:eastAsia="黑体"/>
          <w:kern w:val="2"/>
          <w:sz w:val="32"/>
          <w:szCs w:val="32"/>
          <w:lang w:val="en-US" w:eastAsia="zh-CN" w:bidi="ar-SA"/>
        </w:rPr>
        <w:t>二是医疗成本支出减少</w:t>
      </w:r>
      <w:r>
        <w:rPr>
          <w:rStyle w:val="7"/>
          <w:rFonts w:ascii="仿宋_GB2312" w:hAnsi="宋体" w:eastAsia="仿宋_GB2312"/>
          <w:kern w:val="2"/>
          <w:sz w:val="32"/>
          <w:szCs w:val="32"/>
          <w:lang w:val="en-US" w:eastAsia="zh-CN" w:bidi="ar-SA"/>
        </w:rPr>
        <w:t>。</w:t>
      </w:r>
    </w:p>
    <w:p w14:paraId="28874E2F">
      <w:pPr>
        <w:spacing w:line="540" w:lineRule="exact"/>
        <w:ind w:firstLine="660"/>
        <w:jc w:val="both"/>
        <w:textAlignment w:val="baseline"/>
        <w:rPr>
          <w:rStyle w:val="7"/>
          <w:rFonts w:ascii="仿宋_GB2312" w:hAnsi="宋体" w:eastAsia="仿宋_GB2312"/>
          <w:kern w:val="2"/>
          <w:sz w:val="32"/>
          <w:szCs w:val="32"/>
          <w:lang w:val="en-US" w:eastAsia="zh-CN" w:bidi="ar-SA"/>
        </w:rPr>
      </w:pPr>
    </w:p>
    <w:p w14:paraId="15C4C364">
      <w:pPr>
        <w:spacing w:line="540" w:lineRule="exact"/>
        <w:ind w:firstLine="660"/>
        <w:jc w:val="both"/>
        <w:textAlignment w:val="baseline"/>
        <w:rPr>
          <w:rStyle w:val="7"/>
          <w:rFonts w:ascii="黑体" w:hAnsi="黑体" w:eastAsia="黑体"/>
          <w:kern w:val="2"/>
          <w:sz w:val="32"/>
          <w:szCs w:val="32"/>
          <w:lang w:val="en-US" w:eastAsia="zh-CN" w:bidi="ar-SA"/>
        </w:rPr>
      </w:pPr>
      <w:r>
        <w:rPr>
          <w:rStyle w:val="7"/>
          <w:rFonts w:ascii="黑体" w:hAnsi="黑体" w:eastAsia="黑体"/>
          <w:kern w:val="2"/>
          <w:sz w:val="32"/>
          <w:szCs w:val="32"/>
          <w:lang w:val="en-US" w:eastAsia="zh-CN" w:bidi="ar-SA"/>
        </w:rPr>
        <w:t>二、财政拨款支出决算情况</w:t>
      </w:r>
    </w:p>
    <w:p w14:paraId="7A97548C">
      <w:pPr>
        <w:spacing w:line="540" w:lineRule="exact"/>
        <w:ind w:firstLine="660"/>
        <w:jc w:val="both"/>
        <w:textAlignment w:val="baseline"/>
        <w:rPr>
          <w:rStyle w:val="7"/>
          <w:rFonts w:ascii="仿宋_GB2312" w:hAnsi="宋体" w:eastAsia="仿宋_GB2312"/>
          <w:kern w:val="2"/>
          <w:sz w:val="32"/>
          <w:szCs w:val="32"/>
          <w:lang w:val="en-US" w:eastAsia="zh-CN" w:bidi="ar-SA"/>
        </w:rPr>
      </w:pPr>
      <w:r>
        <w:rPr>
          <w:rStyle w:val="7"/>
          <w:rFonts w:ascii="仿宋_GB2312" w:hAnsi="宋体" w:eastAsia="仿宋_GB2312"/>
          <w:kern w:val="2"/>
          <w:sz w:val="32"/>
          <w:szCs w:val="32"/>
          <w:lang w:val="en-US" w:eastAsia="zh-CN" w:bidi="ar-SA"/>
        </w:rPr>
        <w:t>2019年度财政拨款支出70万元，其中：基本支出70万元，项目支出0万元。与上年相比，财政拨款支出减少53.5万元，降低43%，主要原因：</w:t>
      </w:r>
      <w:r>
        <w:rPr>
          <w:rStyle w:val="7"/>
          <w:rFonts w:ascii="黑体" w:hAnsi="黑体" w:eastAsia="黑体"/>
          <w:kern w:val="2"/>
          <w:sz w:val="32"/>
          <w:szCs w:val="32"/>
          <w:lang w:val="en-US" w:eastAsia="zh-CN" w:bidi="ar-SA"/>
        </w:rPr>
        <w:t>一是职工绩效工资减少</w:t>
      </w:r>
      <w:r>
        <w:rPr>
          <w:rStyle w:val="7"/>
          <w:rFonts w:ascii="仿宋_GB2312" w:hAnsi="宋体" w:eastAsia="仿宋_GB2312"/>
          <w:kern w:val="2"/>
          <w:sz w:val="32"/>
          <w:szCs w:val="32"/>
          <w:lang w:val="en-US" w:eastAsia="zh-CN" w:bidi="ar-SA"/>
        </w:rPr>
        <w:t>；</w:t>
      </w:r>
      <w:r>
        <w:rPr>
          <w:rStyle w:val="7"/>
          <w:rFonts w:ascii="黑体" w:hAnsi="黑体" w:eastAsia="黑体"/>
          <w:kern w:val="2"/>
          <w:sz w:val="32"/>
          <w:szCs w:val="32"/>
          <w:lang w:val="en-US" w:eastAsia="zh-CN" w:bidi="ar-SA"/>
        </w:rPr>
        <w:t>二是医疗支出减少</w:t>
      </w:r>
      <w:r>
        <w:rPr>
          <w:rStyle w:val="7"/>
          <w:rFonts w:ascii="仿宋_GB2312" w:hAnsi="宋体" w:eastAsia="仿宋_GB2312"/>
          <w:kern w:val="2"/>
          <w:sz w:val="32"/>
          <w:szCs w:val="32"/>
          <w:lang w:val="en-US" w:eastAsia="zh-CN" w:bidi="ar-SA"/>
        </w:rPr>
        <w:t>。与年初预算相比，2019财政拨款支出完成年初预算的100%，其中：基本支出完成年初预算的100%，项目完成年初预算的100%。</w:t>
      </w:r>
    </w:p>
    <w:p w14:paraId="6D8908DA">
      <w:pPr>
        <w:spacing w:line="540" w:lineRule="exact"/>
        <w:ind w:firstLine="660"/>
        <w:jc w:val="both"/>
        <w:textAlignment w:val="baseline"/>
        <w:rPr>
          <w:rStyle w:val="7"/>
          <w:rFonts w:ascii="黑体" w:hAnsi="黑体" w:eastAsia="黑体"/>
          <w:kern w:val="2"/>
          <w:sz w:val="32"/>
          <w:szCs w:val="32"/>
          <w:lang w:val="en-US" w:eastAsia="zh-CN" w:bidi="ar-SA"/>
        </w:rPr>
      </w:pPr>
      <w:r>
        <w:rPr>
          <w:rStyle w:val="7"/>
          <w:rFonts w:ascii="黑体" w:hAnsi="黑体" w:eastAsia="黑体"/>
          <w:kern w:val="2"/>
          <w:sz w:val="32"/>
          <w:szCs w:val="32"/>
          <w:lang w:val="en-US" w:eastAsia="zh-CN" w:bidi="ar-SA"/>
        </w:rPr>
        <w:t>三、一般公共预算财政拨款“三公”经费支出决算情况</w:t>
      </w:r>
    </w:p>
    <w:p w14:paraId="7F968DF3">
      <w:pPr>
        <w:spacing w:line="540" w:lineRule="exact"/>
        <w:ind w:firstLine="640" w:firstLineChars="200"/>
        <w:jc w:val="both"/>
        <w:textAlignment w:val="baseline"/>
        <w:rPr>
          <w:rStyle w:val="7"/>
          <w:rFonts w:ascii="楷体" w:hAnsi="楷体" w:eastAsia="楷体" w:cs="Times New Roman"/>
          <w:b w:val="0"/>
          <w:bCs/>
          <w:color w:val="000000"/>
          <w:kern w:val="2"/>
          <w:sz w:val="32"/>
          <w:szCs w:val="32"/>
          <w:lang w:val="en-US" w:eastAsia="zh-CN" w:bidi="ar-SA"/>
        </w:rPr>
      </w:pPr>
      <w:r>
        <w:rPr>
          <w:rStyle w:val="7"/>
          <w:rFonts w:ascii="楷体" w:hAnsi="楷体" w:eastAsia="楷体" w:cs="Times New Roman"/>
          <w:b w:val="0"/>
          <w:bCs/>
          <w:color w:val="000000"/>
          <w:kern w:val="2"/>
          <w:sz w:val="32"/>
          <w:szCs w:val="32"/>
          <w:lang w:val="en-US" w:eastAsia="zh-CN" w:bidi="ar-SA"/>
        </w:rPr>
        <w:t>本单位本年度无三公经费支出，与上年比无变化。</w:t>
      </w:r>
    </w:p>
    <w:p w14:paraId="55A287C4">
      <w:pPr>
        <w:spacing w:line="540" w:lineRule="exact"/>
        <w:ind w:firstLine="640" w:firstLineChars="200"/>
        <w:jc w:val="both"/>
        <w:textAlignment w:val="baseline"/>
        <w:rPr>
          <w:rStyle w:val="7"/>
          <w:rFonts w:ascii="黑体" w:hAnsi="黑体" w:eastAsia="黑体"/>
          <w:kern w:val="2"/>
          <w:sz w:val="32"/>
          <w:szCs w:val="32"/>
          <w:lang w:val="en-US" w:eastAsia="zh-CN" w:bidi="ar-SA"/>
        </w:rPr>
      </w:pPr>
      <w:r>
        <w:rPr>
          <w:rStyle w:val="7"/>
          <w:rFonts w:ascii="黑体" w:hAnsi="黑体" w:eastAsia="黑体"/>
          <w:kern w:val="2"/>
          <w:sz w:val="32"/>
          <w:szCs w:val="32"/>
          <w:lang w:val="en-US" w:eastAsia="zh-CN" w:bidi="ar-SA"/>
        </w:rPr>
        <w:t>四、其他重要事项的情况说明</w:t>
      </w:r>
    </w:p>
    <w:p w14:paraId="706A6B1F">
      <w:pPr>
        <w:spacing w:line="540" w:lineRule="exact"/>
        <w:ind w:firstLine="643" w:firstLineChars="200"/>
        <w:jc w:val="both"/>
        <w:textAlignment w:val="baseline"/>
        <w:rPr>
          <w:rStyle w:val="7"/>
          <w:rFonts w:ascii="楷体_GB2312" w:hAnsi="黑体" w:eastAsia="楷体_GB2312"/>
          <w:b/>
          <w:kern w:val="2"/>
          <w:sz w:val="32"/>
          <w:szCs w:val="32"/>
          <w:lang w:val="en-US" w:eastAsia="zh-CN" w:bidi="ar-SA"/>
        </w:rPr>
      </w:pPr>
      <w:r>
        <w:rPr>
          <w:rStyle w:val="7"/>
          <w:rFonts w:ascii="楷体_GB2312" w:hAnsi="黑体" w:eastAsia="楷体_GB2312"/>
          <w:b/>
          <w:kern w:val="2"/>
          <w:sz w:val="32"/>
          <w:szCs w:val="32"/>
          <w:lang w:val="en-US" w:eastAsia="zh-CN" w:bidi="ar-SA"/>
        </w:rPr>
        <w:t>（一）机关运行经费支出情况。</w:t>
      </w:r>
    </w:p>
    <w:p w14:paraId="2CE61DF8">
      <w:pPr>
        <w:spacing w:line="540" w:lineRule="exact"/>
        <w:ind w:firstLine="640" w:firstLineChars="200"/>
        <w:jc w:val="both"/>
        <w:textAlignment w:val="baseline"/>
        <w:rPr>
          <w:rStyle w:val="7"/>
          <w:rFonts w:ascii="楷体" w:hAnsi="楷体" w:eastAsia="楷体" w:cs="Times New Roman"/>
          <w:b w:val="0"/>
          <w:bCs/>
          <w:color w:val="000000"/>
          <w:kern w:val="2"/>
          <w:sz w:val="32"/>
          <w:szCs w:val="32"/>
          <w:lang w:val="en-US" w:eastAsia="zh-CN" w:bidi="ar-SA"/>
        </w:rPr>
      </w:pPr>
      <w:r>
        <w:rPr>
          <w:rStyle w:val="7"/>
          <w:rFonts w:ascii="楷体" w:hAnsi="楷体" w:eastAsia="楷体" w:cs="Times New Roman"/>
          <w:b w:val="0"/>
          <w:bCs/>
          <w:color w:val="000000"/>
          <w:kern w:val="2"/>
          <w:sz w:val="32"/>
          <w:szCs w:val="32"/>
          <w:lang w:val="en-US" w:eastAsia="zh-CN" w:bidi="ar-SA"/>
        </w:rPr>
        <w:t>本单位为事业单位，无机关运行经费。</w:t>
      </w:r>
    </w:p>
    <w:p w14:paraId="52E062E6">
      <w:pPr>
        <w:spacing w:line="540" w:lineRule="exact"/>
        <w:ind w:firstLine="643" w:firstLineChars="200"/>
        <w:jc w:val="both"/>
        <w:textAlignment w:val="baseline"/>
        <w:rPr>
          <w:rStyle w:val="7"/>
          <w:rFonts w:ascii="楷体_GB2312" w:hAnsi="黑体" w:eastAsia="楷体_GB2312"/>
          <w:b/>
          <w:kern w:val="2"/>
          <w:sz w:val="32"/>
          <w:szCs w:val="32"/>
          <w:lang w:val="en-US" w:eastAsia="zh-CN" w:bidi="ar-SA"/>
        </w:rPr>
      </w:pPr>
      <w:r>
        <w:rPr>
          <w:rStyle w:val="7"/>
          <w:rFonts w:ascii="楷体_GB2312" w:hAnsi="黑体" w:eastAsia="楷体_GB2312"/>
          <w:b/>
          <w:kern w:val="2"/>
          <w:sz w:val="32"/>
          <w:szCs w:val="32"/>
          <w:lang w:val="en-US" w:eastAsia="zh-CN" w:bidi="ar-SA"/>
        </w:rPr>
        <w:t>（二）政府采购支出情况。</w:t>
      </w:r>
    </w:p>
    <w:p w14:paraId="46A63C05">
      <w:pPr>
        <w:spacing w:line="540" w:lineRule="exact"/>
        <w:ind w:firstLine="640" w:firstLineChars="200"/>
        <w:jc w:val="both"/>
        <w:textAlignment w:val="baseline"/>
        <w:rPr>
          <w:rStyle w:val="7"/>
          <w:rFonts w:ascii="楷体" w:hAnsi="楷体" w:eastAsia="楷体" w:cs="Times New Roman"/>
          <w:b w:val="0"/>
          <w:bCs/>
          <w:color w:val="000000"/>
          <w:kern w:val="2"/>
          <w:sz w:val="32"/>
          <w:szCs w:val="32"/>
          <w:lang w:val="en-US" w:eastAsia="zh-CN" w:bidi="ar-SA"/>
        </w:rPr>
      </w:pPr>
      <w:r>
        <w:rPr>
          <w:rStyle w:val="7"/>
          <w:rFonts w:ascii="楷体" w:hAnsi="楷体" w:eastAsia="楷体" w:cs="Times New Roman"/>
          <w:b w:val="0"/>
          <w:bCs/>
          <w:color w:val="000000"/>
          <w:kern w:val="2"/>
          <w:sz w:val="32"/>
          <w:szCs w:val="32"/>
          <w:lang w:val="en-US" w:eastAsia="zh-CN" w:bidi="ar-SA"/>
        </w:rPr>
        <w:t>本单位本年度无政府采购支出。</w:t>
      </w:r>
    </w:p>
    <w:p w14:paraId="256A0EA9">
      <w:pPr>
        <w:spacing w:line="540" w:lineRule="exact"/>
        <w:ind w:firstLine="643" w:firstLineChars="200"/>
        <w:jc w:val="both"/>
        <w:textAlignment w:val="baseline"/>
        <w:rPr>
          <w:rStyle w:val="7"/>
          <w:rFonts w:ascii="楷体_GB2312" w:hAnsi="黑体" w:eastAsia="楷体_GB2312"/>
          <w:b/>
          <w:kern w:val="2"/>
          <w:sz w:val="32"/>
          <w:szCs w:val="32"/>
          <w:lang w:val="en-US" w:eastAsia="zh-CN" w:bidi="ar-SA"/>
        </w:rPr>
      </w:pPr>
      <w:r>
        <w:rPr>
          <w:rStyle w:val="7"/>
          <w:rFonts w:ascii="楷体_GB2312" w:hAnsi="黑体" w:eastAsia="楷体_GB2312"/>
          <w:b/>
          <w:kern w:val="2"/>
          <w:sz w:val="32"/>
          <w:szCs w:val="32"/>
          <w:lang w:val="en-US" w:eastAsia="zh-CN" w:bidi="ar-SA"/>
        </w:rPr>
        <w:t>（三）国有资产占用情况。</w:t>
      </w:r>
    </w:p>
    <w:p w14:paraId="5AA8BE12">
      <w:pPr>
        <w:spacing w:line="540" w:lineRule="exact"/>
        <w:ind w:firstLine="640" w:firstLineChars="200"/>
        <w:jc w:val="both"/>
        <w:textAlignment w:val="baseline"/>
        <w:rPr>
          <w:rStyle w:val="7"/>
          <w:rFonts w:ascii="仿宋_GB2312" w:hAnsi="黑体" w:eastAsia="仿宋_GB2312"/>
          <w:kern w:val="2"/>
          <w:sz w:val="32"/>
          <w:szCs w:val="32"/>
          <w:lang w:val="en-US" w:eastAsia="zh-CN" w:bidi="ar-SA"/>
        </w:rPr>
      </w:pPr>
      <w:r>
        <w:rPr>
          <w:rStyle w:val="7"/>
          <w:rFonts w:ascii="仿宋_GB2312" w:hAnsi="黑体" w:eastAsia="仿宋_GB2312"/>
          <w:kern w:val="2"/>
          <w:sz w:val="32"/>
          <w:szCs w:val="32"/>
          <w:lang w:val="en-US" w:eastAsia="zh-CN" w:bidi="ar-SA"/>
        </w:rPr>
        <w:t>截至2019年12月31日，康平县东升乡卫生院共有车辆1辆，其中：副省级以上领导干部用车0辆，主要领导干部用车0辆，机要通讯用车0辆，应急保障用车0辆，执法执勤用车0辆，特种专业技术用车1辆，离退休干部用车0辆，其他用车0辆；单位价值50万元以上通用设备0台，单价100万元以上专用设备0台。</w:t>
      </w:r>
    </w:p>
    <w:p w14:paraId="2379075C">
      <w:pPr>
        <w:spacing w:line="540" w:lineRule="exact"/>
        <w:ind w:firstLine="643" w:firstLineChars="200"/>
        <w:jc w:val="both"/>
        <w:textAlignment w:val="baseline"/>
        <w:rPr>
          <w:rStyle w:val="7"/>
          <w:rFonts w:ascii="楷体_GB2312" w:hAnsi="宋体" w:eastAsia="楷体_GB2312"/>
          <w:b/>
          <w:kern w:val="2"/>
          <w:sz w:val="32"/>
          <w:szCs w:val="32"/>
          <w:lang w:val="en-US" w:eastAsia="zh-CN" w:bidi="ar-SA"/>
        </w:rPr>
      </w:pPr>
      <w:r>
        <w:rPr>
          <w:rStyle w:val="7"/>
          <w:rFonts w:ascii="楷体_GB2312" w:hAnsi="宋体" w:eastAsia="楷体_GB2312"/>
          <w:b/>
          <w:kern w:val="2"/>
          <w:sz w:val="32"/>
          <w:szCs w:val="32"/>
          <w:lang w:val="en-US" w:eastAsia="zh-CN" w:bidi="ar-SA"/>
        </w:rPr>
        <w:t>（四）预算绩效管理工作开展情况。</w:t>
      </w:r>
    </w:p>
    <w:p w14:paraId="0FB31633">
      <w:pPr>
        <w:numPr>
          <w:ilvl w:val="0"/>
          <w:numId w:val="0"/>
        </w:numPr>
        <w:spacing w:line="540" w:lineRule="exact"/>
        <w:ind w:leftChars="0" w:firstLine="640" w:firstLineChars="200"/>
        <w:jc w:val="both"/>
        <w:textAlignment w:val="baseline"/>
        <w:rPr>
          <w:rStyle w:val="7"/>
          <w:rFonts w:ascii="仿宋_GB2312" w:hAnsi="仿宋_GB2312" w:eastAsia="仿宋_GB2312"/>
          <w:kern w:val="2"/>
          <w:sz w:val="32"/>
          <w:szCs w:val="32"/>
          <w:lang w:val="en-US" w:eastAsia="zh-CN" w:bidi="ar-SA"/>
        </w:rPr>
      </w:pPr>
      <w:r>
        <w:rPr>
          <w:rStyle w:val="7"/>
          <w:rFonts w:ascii="仿宋_GB2312" w:hAnsi="仿宋_GB2312" w:eastAsia="仿宋_GB2312"/>
          <w:kern w:val="2"/>
          <w:sz w:val="32"/>
          <w:szCs w:val="32"/>
          <w:lang w:val="en-US" w:eastAsia="zh-CN" w:bidi="ar-SA"/>
        </w:rPr>
        <w:t>本单位本年不涉及民生项目和重点支持项目，故无绩效评价情况公开。</w:t>
      </w:r>
    </w:p>
    <w:p w14:paraId="3C552911">
      <w:pPr>
        <w:spacing w:line="540" w:lineRule="exact"/>
        <w:ind w:firstLine="640" w:firstLineChars="200"/>
        <w:jc w:val="both"/>
        <w:textAlignment w:val="baseline"/>
        <w:rPr>
          <w:rStyle w:val="7"/>
          <w:rFonts w:ascii="仿宋_GB2312" w:hAnsi="宋体" w:eastAsia="仿宋_GB2312"/>
          <w:kern w:val="2"/>
          <w:sz w:val="32"/>
          <w:szCs w:val="32"/>
          <w:lang w:val="en-US" w:eastAsia="zh-CN" w:bidi="ar-SA"/>
        </w:rPr>
      </w:pPr>
    </w:p>
    <w:p w14:paraId="12F714B8">
      <w:pPr>
        <w:spacing w:line="540" w:lineRule="exact"/>
        <w:ind w:firstLine="723" w:firstLineChars="200"/>
        <w:jc w:val="center"/>
        <w:textAlignment w:val="baseline"/>
        <w:rPr>
          <w:rStyle w:val="7"/>
          <w:rFonts w:ascii="宋体" w:hAnsi="宋体"/>
          <w:b/>
          <w:kern w:val="2"/>
          <w:sz w:val="36"/>
          <w:szCs w:val="36"/>
          <w:lang w:val="en-US" w:eastAsia="zh-CN" w:bidi="ar-SA"/>
        </w:rPr>
      </w:pPr>
      <w:r>
        <w:rPr>
          <w:rStyle w:val="7"/>
          <w:rFonts w:ascii="宋体" w:hAnsi="宋体"/>
          <w:b/>
          <w:kern w:val="2"/>
          <w:sz w:val="36"/>
          <w:szCs w:val="36"/>
          <w:lang w:val="en-US" w:eastAsia="zh-CN" w:bidi="ar-SA"/>
        </w:rPr>
        <w:br w:type="page"/>
      </w:r>
    </w:p>
    <w:p w14:paraId="79A0420F">
      <w:pPr>
        <w:spacing w:line="540" w:lineRule="exact"/>
        <w:ind w:firstLine="723" w:firstLineChars="200"/>
        <w:jc w:val="center"/>
        <w:textAlignment w:val="baseline"/>
        <w:rPr>
          <w:rStyle w:val="7"/>
          <w:rFonts w:ascii="楷体" w:hAnsi="楷体" w:eastAsia="楷体"/>
          <w:b/>
          <w:kern w:val="2"/>
          <w:sz w:val="32"/>
          <w:szCs w:val="32"/>
          <w:lang w:val="en-US" w:eastAsia="zh-CN" w:bidi="ar-SA"/>
        </w:rPr>
      </w:pPr>
      <w:r>
        <w:rPr>
          <w:rStyle w:val="7"/>
          <w:rFonts w:ascii="宋体" w:hAnsi="宋体"/>
          <w:b/>
          <w:kern w:val="2"/>
          <w:sz w:val="36"/>
          <w:szCs w:val="36"/>
          <w:lang w:val="en-US" w:eastAsia="zh-CN" w:bidi="ar-SA"/>
        </w:rPr>
        <w:t>第四部分 名词解释</w:t>
      </w:r>
    </w:p>
    <w:p w14:paraId="08294772">
      <w:pPr>
        <w:spacing w:line="540" w:lineRule="exact"/>
        <w:jc w:val="center"/>
        <w:textAlignment w:val="baseline"/>
        <w:rPr>
          <w:rStyle w:val="7"/>
          <w:rFonts w:ascii="宋体" w:hAnsi="宋体"/>
          <w:b/>
          <w:kern w:val="2"/>
          <w:sz w:val="36"/>
          <w:szCs w:val="36"/>
          <w:lang w:val="en-US" w:eastAsia="zh-CN" w:bidi="ar-SA"/>
        </w:rPr>
      </w:pPr>
    </w:p>
    <w:p w14:paraId="469B1BDF">
      <w:pPr>
        <w:spacing w:line="540" w:lineRule="exact"/>
        <w:ind w:firstLine="643" w:firstLineChars="200"/>
        <w:jc w:val="both"/>
        <w:textAlignment w:val="baseline"/>
        <w:rPr>
          <w:rStyle w:val="7"/>
          <w:rFonts w:ascii="仿宋_GB2312" w:eastAsia="仿宋_GB2312"/>
          <w:kern w:val="2"/>
          <w:sz w:val="32"/>
          <w:szCs w:val="32"/>
          <w:lang w:val="en-US" w:eastAsia="zh-CN" w:bidi="ar-SA"/>
        </w:rPr>
      </w:pPr>
      <w:r>
        <w:rPr>
          <w:rStyle w:val="7"/>
          <w:rFonts w:ascii="仿宋_GB2312" w:eastAsia="仿宋_GB2312"/>
          <w:b/>
          <w:kern w:val="2"/>
          <w:sz w:val="32"/>
          <w:szCs w:val="32"/>
          <w:lang w:val="en-US" w:eastAsia="zh-CN" w:bidi="ar-SA"/>
        </w:rPr>
        <w:t>1.财政拨款收入：</w:t>
      </w:r>
      <w:r>
        <w:rPr>
          <w:rStyle w:val="7"/>
          <w:rFonts w:ascii="仿宋_GB2312" w:eastAsia="仿宋_GB2312"/>
          <w:kern w:val="2"/>
          <w:sz w:val="32"/>
          <w:szCs w:val="32"/>
          <w:lang w:val="en-US" w:eastAsia="zh-CN" w:bidi="ar-SA"/>
        </w:rPr>
        <w:t>指单位从同级财政部门取得的财政预算资金。</w:t>
      </w:r>
    </w:p>
    <w:p w14:paraId="18FF371F">
      <w:pPr>
        <w:spacing w:line="540" w:lineRule="exact"/>
        <w:ind w:firstLine="643" w:firstLineChars="200"/>
        <w:jc w:val="both"/>
        <w:textAlignment w:val="baseline"/>
        <w:rPr>
          <w:rStyle w:val="7"/>
          <w:rFonts w:ascii="仿宋_GB2312" w:eastAsia="仿宋_GB2312"/>
          <w:kern w:val="2"/>
          <w:sz w:val="32"/>
          <w:szCs w:val="32"/>
          <w:lang w:val="en-US" w:eastAsia="zh-CN" w:bidi="ar-SA"/>
        </w:rPr>
      </w:pPr>
      <w:r>
        <w:rPr>
          <w:rStyle w:val="7"/>
          <w:rFonts w:ascii="仿宋_GB2312" w:eastAsia="仿宋_GB2312"/>
          <w:b/>
          <w:kern w:val="2"/>
          <w:sz w:val="32"/>
          <w:szCs w:val="32"/>
          <w:lang w:val="en-US" w:eastAsia="zh-CN" w:bidi="ar-SA"/>
        </w:rPr>
        <w:t>2.上级补助收入：</w:t>
      </w:r>
      <w:r>
        <w:rPr>
          <w:rStyle w:val="7"/>
          <w:rFonts w:ascii="仿宋_GB2312" w:eastAsia="仿宋_GB2312"/>
          <w:kern w:val="2"/>
          <w:sz w:val="32"/>
          <w:szCs w:val="32"/>
          <w:lang w:val="en-US" w:eastAsia="zh-CN" w:bidi="ar-SA"/>
        </w:rPr>
        <w:t>指单位从主管部门和上级单位取得的非财政性补助收入。</w:t>
      </w:r>
    </w:p>
    <w:p w14:paraId="0A0EA954">
      <w:pPr>
        <w:spacing w:line="540" w:lineRule="exact"/>
        <w:ind w:firstLine="643" w:firstLineChars="200"/>
        <w:jc w:val="both"/>
        <w:textAlignment w:val="baseline"/>
        <w:rPr>
          <w:rStyle w:val="7"/>
          <w:rFonts w:ascii="仿宋_GB2312" w:eastAsia="仿宋_GB2312"/>
          <w:kern w:val="2"/>
          <w:sz w:val="32"/>
          <w:szCs w:val="32"/>
          <w:lang w:val="en-US" w:eastAsia="zh-CN" w:bidi="ar-SA"/>
        </w:rPr>
      </w:pPr>
      <w:r>
        <w:rPr>
          <w:rStyle w:val="7"/>
          <w:rFonts w:ascii="仿宋_GB2312" w:eastAsia="仿宋_GB2312"/>
          <w:b/>
          <w:kern w:val="2"/>
          <w:sz w:val="32"/>
          <w:szCs w:val="32"/>
          <w:lang w:val="en-US" w:eastAsia="zh-CN" w:bidi="ar-SA"/>
        </w:rPr>
        <w:t>3.事业收入：</w:t>
      </w:r>
      <w:r>
        <w:rPr>
          <w:rStyle w:val="7"/>
          <w:rFonts w:ascii="仿宋_GB2312" w:eastAsia="仿宋_GB2312"/>
          <w:kern w:val="2"/>
          <w:sz w:val="32"/>
          <w:szCs w:val="32"/>
          <w:lang w:val="en-US" w:eastAsia="zh-CN" w:bidi="ar-SA"/>
        </w:rPr>
        <w:t>指事业单位开展专业业务活动及辅助活动所取得的收入。</w:t>
      </w:r>
    </w:p>
    <w:p w14:paraId="2D961C68">
      <w:pPr>
        <w:spacing w:line="540" w:lineRule="exact"/>
        <w:ind w:firstLine="643" w:firstLineChars="200"/>
        <w:jc w:val="both"/>
        <w:textAlignment w:val="baseline"/>
        <w:rPr>
          <w:rStyle w:val="7"/>
          <w:rFonts w:ascii="仿宋_GB2312" w:eastAsia="仿宋_GB2312"/>
          <w:kern w:val="2"/>
          <w:sz w:val="32"/>
          <w:szCs w:val="32"/>
          <w:lang w:val="en-US" w:eastAsia="zh-CN" w:bidi="ar-SA"/>
        </w:rPr>
      </w:pPr>
      <w:r>
        <w:rPr>
          <w:rStyle w:val="7"/>
          <w:rFonts w:ascii="仿宋_GB2312" w:eastAsia="仿宋_GB2312"/>
          <w:b/>
          <w:kern w:val="2"/>
          <w:sz w:val="32"/>
          <w:szCs w:val="32"/>
          <w:lang w:val="en-US" w:eastAsia="zh-CN" w:bidi="ar-SA"/>
        </w:rPr>
        <w:t>4.经营收入：</w:t>
      </w:r>
      <w:r>
        <w:rPr>
          <w:rStyle w:val="7"/>
          <w:rFonts w:ascii="仿宋_GB2312" w:eastAsia="仿宋_GB2312"/>
          <w:kern w:val="2"/>
          <w:sz w:val="32"/>
          <w:szCs w:val="32"/>
          <w:lang w:val="en-US" w:eastAsia="zh-CN" w:bidi="ar-SA"/>
        </w:rPr>
        <w:t>指事业单位在专业业务活动及辅助活动之外开展非独立核算经营活动取得的收入。</w:t>
      </w:r>
    </w:p>
    <w:p w14:paraId="40DB1F5A">
      <w:pPr>
        <w:spacing w:line="540" w:lineRule="exact"/>
        <w:ind w:firstLine="643" w:firstLineChars="200"/>
        <w:jc w:val="both"/>
        <w:textAlignment w:val="baseline"/>
        <w:rPr>
          <w:rStyle w:val="7"/>
          <w:rFonts w:ascii="仿宋_GB2312" w:eastAsia="仿宋_GB2312"/>
          <w:kern w:val="2"/>
          <w:sz w:val="32"/>
          <w:szCs w:val="32"/>
          <w:lang w:val="en-US" w:eastAsia="zh-CN" w:bidi="ar-SA"/>
        </w:rPr>
      </w:pPr>
      <w:r>
        <w:rPr>
          <w:rStyle w:val="7"/>
          <w:rFonts w:ascii="仿宋_GB2312" w:eastAsia="仿宋_GB2312"/>
          <w:b/>
          <w:kern w:val="2"/>
          <w:sz w:val="32"/>
          <w:szCs w:val="32"/>
          <w:lang w:val="en-US" w:eastAsia="zh-CN" w:bidi="ar-SA"/>
        </w:rPr>
        <w:t>5.附属单位上缴收入：</w:t>
      </w:r>
      <w:r>
        <w:rPr>
          <w:rStyle w:val="7"/>
          <w:rFonts w:ascii="仿宋_GB2312" w:eastAsia="仿宋_GB2312"/>
          <w:kern w:val="2"/>
          <w:sz w:val="32"/>
          <w:szCs w:val="32"/>
          <w:lang w:val="en-US" w:eastAsia="zh-CN" w:bidi="ar-SA"/>
        </w:rPr>
        <w:t>指单位附属的独立核算单位按照规定上缴的收入。</w:t>
      </w:r>
    </w:p>
    <w:p w14:paraId="0FA68580">
      <w:pPr>
        <w:spacing w:line="540" w:lineRule="exact"/>
        <w:ind w:firstLine="643" w:firstLineChars="200"/>
        <w:jc w:val="both"/>
        <w:textAlignment w:val="baseline"/>
        <w:rPr>
          <w:rStyle w:val="7"/>
          <w:rFonts w:ascii="仿宋_GB2312" w:eastAsia="仿宋_GB2312"/>
          <w:kern w:val="2"/>
          <w:sz w:val="32"/>
          <w:szCs w:val="32"/>
          <w:lang w:val="en-US" w:eastAsia="zh-CN" w:bidi="ar-SA"/>
        </w:rPr>
      </w:pPr>
      <w:r>
        <w:rPr>
          <w:rStyle w:val="7"/>
          <w:rFonts w:ascii="仿宋_GB2312" w:eastAsia="仿宋_GB2312"/>
          <w:b/>
          <w:kern w:val="2"/>
          <w:sz w:val="32"/>
          <w:szCs w:val="32"/>
          <w:lang w:val="en-US" w:eastAsia="zh-CN" w:bidi="ar-SA"/>
        </w:rPr>
        <w:t>6.其他收入：</w:t>
      </w:r>
      <w:r>
        <w:rPr>
          <w:rStyle w:val="7"/>
          <w:rFonts w:ascii="仿宋_GB2312" w:eastAsia="仿宋_GB2312"/>
          <w:kern w:val="2"/>
          <w:sz w:val="32"/>
          <w:szCs w:val="32"/>
          <w:lang w:val="en-US" w:eastAsia="zh-CN" w:bidi="ar-SA"/>
        </w:rPr>
        <w:t>指除上述“财政拨款收入”、</w:t>
      </w:r>
      <w:r>
        <w:rPr>
          <w:rStyle w:val="7"/>
          <w:rFonts w:ascii="仿宋_GB2312" w:eastAsia="仿宋_GB2312"/>
          <w:b/>
          <w:kern w:val="2"/>
          <w:sz w:val="32"/>
          <w:szCs w:val="32"/>
          <w:lang w:val="en-US" w:eastAsia="zh-CN" w:bidi="ar-SA"/>
        </w:rPr>
        <w:t xml:space="preserve"> </w:t>
      </w:r>
      <w:r>
        <w:rPr>
          <w:rStyle w:val="7"/>
          <w:rFonts w:ascii="仿宋_GB2312" w:eastAsia="仿宋_GB2312"/>
          <w:kern w:val="2"/>
          <w:sz w:val="32"/>
          <w:szCs w:val="32"/>
          <w:lang w:val="en-US" w:eastAsia="zh-CN" w:bidi="ar-SA"/>
        </w:rPr>
        <w:t>“上级补助收入”、“事业收入”、“经营收入”、“附属单位上缴收入”等以外的收入。</w:t>
      </w:r>
    </w:p>
    <w:p w14:paraId="6060A081">
      <w:pPr>
        <w:spacing w:line="540" w:lineRule="exact"/>
        <w:ind w:firstLine="643" w:firstLineChars="200"/>
        <w:jc w:val="both"/>
        <w:textAlignment w:val="baseline"/>
        <w:rPr>
          <w:rStyle w:val="7"/>
          <w:rFonts w:ascii="仿宋_GB2312" w:eastAsia="仿宋_GB2312"/>
          <w:kern w:val="2"/>
          <w:sz w:val="32"/>
          <w:szCs w:val="32"/>
          <w:lang w:val="en-US" w:eastAsia="zh-CN" w:bidi="ar-SA"/>
        </w:rPr>
      </w:pPr>
      <w:r>
        <w:rPr>
          <w:rStyle w:val="7"/>
          <w:rFonts w:ascii="仿宋_GB2312" w:eastAsia="仿宋_GB2312"/>
          <w:b/>
          <w:kern w:val="2"/>
          <w:sz w:val="32"/>
          <w:szCs w:val="32"/>
          <w:lang w:val="en-US" w:eastAsia="zh-CN" w:bidi="ar-SA"/>
        </w:rPr>
        <w:t>7.用事业基金弥补收支差额：</w:t>
      </w:r>
      <w:r>
        <w:rPr>
          <w:rStyle w:val="7"/>
          <w:rFonts w:ascii="仿宋_GB2312" w:eastAsia="仿宋_GB2312"/>
          <w:kern w:val="2"/>
          <w:sz w:val="32"/>
          <w:szCs w:val="32"/>
          <w:lang w:val="en-US" w:eastAsia="zh-CN" w:bidi="ar-SA"/>
        </w:rPr>
        <w:t>指事业单位在当年的“财政拨款收入”、“财政拨款结转和结余资金”、“上级补助收入”、“事业收入”、“经营收入”、“附属单位上缴收入”、“其他收入”不足以安排当年支出情况下，使用以前年度积累的事业基金（事业单位当年收支相抵后按国家规定提取、用于弥补以后年度收支差额的基金）弥补本年度收支缺口的资金。</w:t>
      </w:r>
    </w:p>
    <w:p w14:paraId="0ED51A37">
      <w:pPr>
        <w:spacing w:line="540" w:lineRule="exact"/>
        <w:ind w:firstLine="643" w:firstLineChars="200"/>
        <w:jc w:val="both"/>
        <w:textAlignment w:val="baseline"/>
        <w:rPr>
          <w:rStyle w:val="7"/>
          <w:rFonts w:ascii="仿宋_GB2312" w:eastAsia="仿宋_GB2312"/>
          <w:kern w:val="2"/>
          <w:sz w:val="32"/>
          <w:szCs w:val="32"/>
          <w:lang w:val="en-US" w:eastAsia="zh-CN" w:bidi="ar-SA"/>
        </w:rPr>
      </w:pPr>
      <w:r>
        <w:rPr>
          <w:rStyle w:val="7"/>
          <w:rFonts w:ascii="仿宋_GB2312" w:eastAsia="仿宋_GB2312"/>
          <w:b/>
          <w:kern w:val="2"/>
          <w:sz w:val="32"/>
          <w:szCs w:val="32"/>
          <w:lang w:val="en-US" w:eastAsia="zh-CN" w:bidi="ar-SA"/>
        </w:rPr>
        <w:t>8.上年结转和结余：</w:t>
      </w:r>
      <w:r>
        <w:rPr>
          <w:rStyle w:val="7"/>
          <w:rFonts w:ascii="仿宋_GB2312" w:eastAsia="仿宋_GB2312"/>
          <w:kern w:val="2"/>
          <w:sz w:val="32"/>
          <w:szCs w:val="32"/>
          <w:lang w:val="en-US" w:eastAsia="zh-CN" w:bidi="ar-SA"/>
        </w:rPr>
        <w:t>指以前年度尚未完成、结转到本年按有关规定继续使用的资金。</w:t>
      </w:r>
    </w:p>
    <w:p w14:paraId="53B3262A">
      <w:pPr>
        <w:spacing w:line="540" w:lineRule="exact"/>
        <w:ind w:firstLine="643" w:firstLineChars="200"/>
        <w:jc w:val="both"/>
        <w:textAlignment w:val="baseline"/>
        <w:rPr>
          <w:rStyle w:val="7"/>
          <w:rFonts w:ascii="仿宋_GB2312" w:eastAsia="仿宋_GB2312"/>
          <w:kern w:val="2"/>
          <w:sz w:val="32"/>
          <w:szCs w:val="32"/>
          <w:lang w:val="en-US" w:eastAsia="zh-CN" w:bidi="ar-SA"/>
        </w:rPr>
      </w:pPr>
      <w:r>
        <w:rPr>
          <w:rStyle w:val="7"/>
          <w:rFonts w:ascii="仿宋_GB2312" w:eastAsia="仿宋_GB2312"/>
          <w:b/>
          <w:kern w:val="2"/>
          <w:sz w:val="32"/>
          <w:szCs w:val="32"/>
          <w:lang w:val="en-US" w:eastAsia="zh-CN" w:bidi="ar-SA"/>
        </w:rPr>
        <w:t>9.基本支出：</w:t>
      </w:r>
      <w:r>
        <w:rPr>
          <w:rStyle w:val="7"/>
          <w:rFonts w:ascii="仿宋_GB2312" w:eastAsia="仿宋_GB2312"/>
          <w:kern w:val="2"/>
          <w:sz w:val="32"/>
          <w:szCs w:val="32"/>
          <w:lang w:val="en-US" w:eastAsia="zh-CN" w:bidi="ar-SA"/>
        </w:rPr>
        <w:t>指保障机构正常运转、完成日常工作任务而发生的人员支出和公用支出。</w:t>
      </w:r>
    </w:p>
    <w:p w14:paraId="0A7601FD">
      <w:pPr>
        <w:spacing w:line="540" w:lineRule="exact"/>
        <w:ind w:firstLine="643" w:firstLineChars="200"/>
        <w:jc w:val="both"/>
        <w:textAlignment w:val="baseline"/>
        <w:rPr>
          <w:rStyle w:val="7"/>
          <w:rFonts w:ascii="仿宋_GB2312" w:eastAsia="仿宋_GB2312"/>
          <w:kern w:val="2"/>
          <w:sz w:val="32"/>
          <w:szCs w:val="32"/>
          <w:lang w:val="en-US" w:eastAsia="zh-CN" w:bidi="ar-SA"/>
        </w:rPr>
      </w:pPr>
      <w:r>
        <w:rPr>
          <w:rStyle w:val="7"/>
          <w:rFonts w:ascii="仿宋_GB2312" w:eastAsia="仿宋_GB2312"/>
          <w:b/>
          <w:kern w:val="2"/>
          <w:sz w:val="32"/>
          <w:szCs w:val="32"/>
          <w:lang w:val="en-US" w:eastAsia="zh-CN" w:bidi="ar-SA"/>
        </w:rPr>
        <w:t>10.项目支出：</w:t>
      </w:r>
      <w:r>
        <w:rPr>
          <w:rStyle w:val="7"/>
          <w:rFonts w:ascii="仿宋_GB2312" w:eastAsia="仿宋_GB2312"/>
          <w:kern w:val="2"/>
          <w:sz w:val="32"/>
          <w:szCs w:val="32"/>
          <w:lang w:val="en-US" w:eastAsia="zh-CN" w:bidi="ar-SA"/>
        </w:rPr>
        <w:t>指在基本支出之外为完成特定行政任务和事业发展目标所发生的支出。</w:t>
      </w:r>
    </w:p>
    <w:p w14:paraId="6CC90034">
      <w:pPr>
        <w:spacing w:line="540" w:lineRule="exact"/>
        <w:ind w:firstLine="643" w:firstLineChars="200"/>
        <w:jc w:val="both"/>
        <w:textAlignment w:val="baseline"/>
        <w:rPr>
          <w:rStyle w:val="7"/>
          <w:rFonts w:ascii="仿宋_GB2312" w:eastAsia="仿宋_GB2312"/>
          <w:kern w:val="2"/>
          <w:sz w:val="32"/>
          <w:szCs w:val="32"/>
          <w:lang w:val="en-US" w:eastAsia="zh-CN" w:bidi="ar-SA"/>
        </w:rPr>
      </w:pPr>
      <w:r>
        <w:rPr>
          <w:rStyle w:val="7"/>
          <w:rFonts w:ascii="仿宋_GB2312" w:eastAsia="仿宋_GB2312"/>
          <w:b/>
          <w:kern w:val="2"/>
          <w:sz w:val="32"/>
          <w:szCs w:val="32"/>
          <w:lang w:val="en-US" w:eastAsia="zh-CN" w:bidi="ar-SA"/>
        </w:rPr>
        <w:t>11.上缴上级支出：</w:t>
      </w:r>
      <w:r>
        <w:rPr>
          <w:rStyle w:val="7"/>
          <w:rFonts w:ascii="仿宋_GB2312" w:eastAsia="仿宋_GB2312"/>
          <w:kern w:val="2"/>
          <w:sz w:val="32"/>
          <w:szCs w:val="32"/>
          <w:lang w:val="en-US" w:eastAsia="zh-CN" w:bidi="ar-SA"/>
        </w:rPr>
        <w:t>指事业单位按照财政部门和主管部门的规定上缴上级单位的支出。</w:t>
      </w:r>
    </w:p>
    <w:p w14:paraId="5F8D0637">
      <w:pPr>
        <w:spacing w:line="540" w:lineRule="exact"/>
        <w:ind w:firstLine="643" w:firstLineChars="200"/>
        <w:jc w:val="both"/>
        <w:textAlignment w:val="baseline"/>
        <w:rPr>
          <w:rStyle w:val="7"/>
          <w:rFonts w:ascii="仿宋_GB2312" w:eastAsia="仿宋_GB2312"/>
          <w:kern w:val="2"/>
          <w:sz w:val="32"/>
          <w:szCs w:val="32"/>
          <w:lang w:val="en-US" w:eastAsia="zh-CN" w:bidi="ar-SA"/>
        </w:rPr>
      </w:pPr>
      <w:r>
        <w:rPr>
          <w:rStyle w:val="7"/>
          <w:rFonts w:ascii="仿宋_GB2312" w:eastAsia="仿宋_GB2312"/>
          <w:b/>
          <w:kern w:val="2"/>
          <w:sz w:val="32"/>
          <w:szCs w:val="32"/>
          <w:lang w:val="en-US" w:eastAsia="zh-CN" w:bidi="ar-SA"/>
        </w:rPr>
        <w:t>12.经营支出：</w:t>
      </w:r>
      <w:r>
        <w:rPr>
          <w:rStyle w:val="7"/>
          <w:rFonts w:ascii="仿宋_GB2312" w:eastAsia="仿宋_GB2312"/>
          <w:kern w:val="2"/>
          <w:sz w:val="32"/>
          <w:szCs w:val="32"/>
          <w:lang w:val="en-US" w:eastAsia="zh-CN" w:bidi="ar-SA"/>
        </w:rPr>
        <w:t>指事业单位在专业活动及辅助活动之外开展非独立核算经营活动发生的支出。</w:t>
      </w:r>
    </w:p>
    <w:p w14:paraId="67A8664C">
      <w:pPr>
        <w:spacing w:line="540" w:lineRule="exact"/>
        <w:ind w:firstLine="643" w:firstLineChars="200"/>
        <w:jc w:val="both"/>
        <w:textAlignment w:val="baseline"/>
        <w:rPr>
          <w:rStyle w:val="7"/>
          <w:rFonts w:ascii="仿宋_GB2312" w:eastAsia="仿宋_GB2312"/>
          <w:b/>
          <w:kern w:val="2"/>
          <w:sz w:val="32"/>
          <w:szCs w:val="32"/>
          <w:lang w:val="en-US" w:eastAsia="zh-CN" w:bidi="ar-SA"/>
        </w:rPr>
      </w:pPr>
      <w:r>
        <w:rPr>
          <w:rStyle w:val="7"/>
          <w:rFonts w:ascii="仿宋_GB2312" w:eastAsia="仿宋_GB2312"/>
          <w:b/>
          <w:kern w:val="2"/>
          <w:sz w:val="32"/>
          <w:szCs w:val="32"/>
          <w:lang w:val="en-US" w:eastAsia="zh-CN" w:bidi="ar-SA"/>
        </w:rPr>
        <w:t>13.对附属单位补助支出：</w:t>
      </w:r>
      <w:r>
        <w:rPr>
          <w:rStyle w:val="7"/>
          <w:rFonts w:ascii="仿宋_GB2312" w:eastAsia="仿宋_GB2312"/>
          <w:kern w:val="2"/>
          <w:sz w:val="32"/>
          <w:szCs w:val="32"/>
          <w:lang w:val="en-US" w:eastAsia="zh-CN" w:bidi="ar-SA"/>
        </w:rPr>
        <w:t>指事业单位用财政补助收入之外的收入对附属单位补助发生的支出。</w:t>
      </w:r>
    </w:p>
    <w:p w14:paraId="6BD59D90">
      <w:pPr>
        <w:spacing w:line="540" w:lineRule="exact"/>
        <w:ind w:firstLine="643" w:firstLineChars="200"/>
        <w:jc w:val="both"/>
        <w:textAlignment w:val="baseline"/>
        <w:rPr>
          <w:rStyle w:val="7"/>
          <w:rFonts w:ascii="仿宋_GB2312" w:eastAsia="仿宋_GB2312"/>
          <w:kern w:val="2"/>
          <w:sz w:val="32"/>
          <w:szCs w:val="32"/>
          <w:lang w:val="en-US" w:eastAsia="zh-CN" w:bidi="ar-SA"/>
        </w:rPr>
      </w:pPr>
      <w:r>
        <w:rPr>
          <w:rStyle w:val="7"/>
          <w:rFonts w:ascii="仿宋_GB2312" w:eastAsia="仿宋_GB2312"/>
          <w:b/>
          <w:kern w:val="2"/>
          <w:sz w:val="32"/>
          <w:szCs w:val="32"/>
          <w:lang w:val="en-US" w:eastAsia="zh-CN" w:bidi="ar-SA"/>
        </w:rPr>
        <w:t>14.“三公”经费：</w:t>
      </w:r>
      <w:r>
        <w:rPr>
          <w:rStyle w:val="7"/>
          <w:rFonts w:ascii="仿宋_GB2312" w:eastAsia="仿宋_GB2312"/>
          <w:kern w:val="2"/>
          <w:sz w:val="32"/>
          <w:szCs w:val="32"/>
          <w:lang w:val="en-US" w:eastAsia="zh-CN" w:bidi="ar-SA"/>
        </w:rPr>
        <w:t>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06FD131E">
      <w:pPr>
        <w:spacing w:line="540" w:lineRule="exact"/>
        <w:ind w:firstLine="643" w:firstLineChars="200"/>
        <w:jc w:val="both"/>
        <w:textAlignment w:val="baseline"/>
        <w:rPr>
          <w:rStyle w:val="7"/>
          <w:rFonts w:ascii="仿宋_GB2312" w:eastAsia="仿宋_GB2312"/>
          <w:b/>
          <w:kern w:val="2"/>
          <w:sz w:val="32"/>
          <w:szCs w:val="32"/>
          <w:lang w:val="en-US" w:eastAsia="zh-CN" w:bidi="ar-SA"/>
        </w:rPr>
      </w:pPr>
      <w:r>
        <w:rPr>
          <w:rStyle w:val="7"/>
          <w:rFonts w:ascii="仿宋_GB2312" w:eastAsia="仿宋_GB2312"/>
          <w:b/>
          <w:kern w:val="2"/>
          <w:sz w:val="32"/>
          <w:szCs w:val="32"/>
          <w:lang w:val="en-US" w:eastAsia="zh-CN" w:bidi="ar-SA"/>
        </w:rPr>
        <w:t>15.一般公共服务（类）财政事务（款）行政运行（项）：</w:t>
      </w:r>
      <w:r>
        <w:rPr>
          <w:rStyle w:val="7"/>
          <w:rFonts w:ascii="仿宋_GB2312" w:eastAsia="仿宋_GB2312"/>
          <w:kern w:val="2"/>
          <w:sz w:val="32"/>
          <w:szCs w:val="32"/>
          <w:lang w:val="en-US" w:eastAsia="zh-CN" w:bidi="ar-SA"/>
        </w:rPr>
        <w:t>反映行政单位（包括实行公务员管理的事业单位）的基本支出。</w:t>
      </w:r>
    </w:p>
    <w:p w14:paraId="4DEDD683">
      <w:pPr>
        <w:spacing w:line="540" w:lineRule="exact"/>
        <w:ind w:firstLine="640" w:firstLineChars="200"/>
        <w:jc w:val="both"/>
        <w:textAlignment w:val="baseline"/>
        <w:rPr>
          <w:rStyle w:val="7"/>
          <w:rFonts w:ascii="仿宋_GB2312" w:eastAsia="仿宋_GB2312"/>
          <w:b/>
          <w:kern w:val="2"/>
          <w:sz w:val="32"/>
          <w:szCs w:val="32"/>
          <w:lang w:val="en-US" w:eastAsia="zh-CN" w:bidi="ar-SA"/>
        </w:rPr>
      </w:pPr>
      <w:r>
        <w:rPr>
          <w:rStyle w:val="7"/>
          <w:rFonts w:ascii="仿宋_GB2312" w:eastAsia="仿宋_GB2312"/>
          <w:i/>
          <w:kern w:val="2"/>
          <w:sz w:val="32"/>
          <w:szCs w:val="32"/>
          <w:u w:val="single"/>
          <w:lang w:val="en-US" w:eastAsia="zh-CN" w:bidi="ar-SA"/>
        </w:rPr>
        <w:t>（部门决算涉及的支出功能分类全部项级科目，逐一解释）……</w:t>
      </w:r>
    </w:p>
    <w:p w14:paraId="69E6D37A">
      <w:pPr>
        <w:spacing w:line="540" w:lineRule="exact"/>
        <w:jc w:val="both"/>
        <w:textAlignment w:val="baseline"/>
        <w:rPr>
          <w:rStyle w:val="7"/>
          <w:kern w:val="2"/>
          <w:sz w:val="32"/>
          <w:szCs w:val="32"/>
          <w:lang w:val="en-US" w:eastAsia="zh-CN" w:bidi="ar-SA"/>
        </w:rPr>
        <w:sectPr>
          <w:footerReference r:id="rId3" w:type="default"/>
          <w:footerReference r:id="rId4" w:type="even"/>
          <w:pgSz w:w="11906" w:h="16838"/>
          <w:pgMar w:top="1418" w:right="1701" w:bottom="1418" w:left="1701" w:header="851" w:footer="992" w:gutter="0"/>
          <w:lnNumType w:countBy="0"/>
          <w:cols w:space="425" w:num="1"/>
          <w:vAlign w:val="top"/>
          <w:docGrid w:type="lines" w:linePitch="312" w:charSpace="0"/>
        </w:sectPr>
      </w:pPr>
    </w:p>
    <w:p w14:paraId="4AFDEA5B">
      <w:pPr>
        <w:spacing w:line="540" w:lineRule="exact"/>
        <w:ind w:firstLine="640" w:firstLineChars="200"/>
        <w:jc w:val="left"/>
        <w:textAlignment w:val="baseline"/>
        <w:rPr>
          <w:rStyle w:val="7"/>
          <w:rFonts w:ascii="仿宋_GB2312" w:eastAsia="仿宋_GB2312"/>
          <w:i/>
          <w:kern w:val="2"/>
          <w:sz w:val="32"/>
          <w:szCs w:val="32"/>
          <w:u w:val="single"/>
          <w:lang w:val="en-US" w:eastAsia="zh-CN" w:bidi="ar-SA"/>
        </w:rPr>
      </w:pPr>
    </w:p>
    <w:p w14:paraId="4C89A3AC">
      <w:pPr>
        <w:spacing w:line="540" w:lineRule="exact"/>
        <w:jc w:val="both"/>
        <w:textAlignment w:val="baseline"/>
        <w:rPr>
          <w:rStyle w:val="7"/>
          <w:rFonts w:ascii="宋体" w:hAnsi="宋体"/>
          <w:b/>
          <w:kern w:val="2"/>
          <w:sz w:val="36"/>
          <w:szCs w:val="36"/>
          <w:lang w:val="en-US" w:eastAsia="zh-CN" w:bidi="ar-SA"/>
        </w:rPr>
      </w:pPr>
    </w:p>
    <w:p w14:paraId="424AE279">
      <w:pPr>
        <w:spacing w:line="540" w:lineRule="exact"/>
        <w:jc w:val="center"/>
        <w:textAlignment w:val="baseline"/>
        <w:rPr>
          <w:rStyle w:val="7"/>
          <w:rFonts w:ascii="宋体" w:hAnsi="宋体"/>
          <w:b/>
          <w:kern w:val="2"/>
          <w:sz w:val="36"/>
          <w:szCs w:val="36"/>
          <w:lang w:val="en-US" w:eastAsia="zh-CN" w:bidi="ar-SA"/>
        </w:rPr>
      </w:pPr>
    </w:p>
    <w:p w14:paraId="1D1B1335">
      <w:pPr>
        <w:spacing w:line="540" w:lineRule="exact"/>
        <w:jc w:val="center"/>
        <w:textAlignment w:val="baseline"/>
        <w:rPr>
          <w:rStyle w:val="7"/>
          <w:rFonts w:ascii="宋体" w:hAnsi="宋体"/>
          <w:b/>
          <w:kern w:val="2"/>
          <w:sz w:val="36"/>
          <w:szCs w:val="36"/>
          <w:lang w:val="en-US" w:eastAsia="zh-CN" w:bidi="ar-SA"/>
        </w:rPr>
      </w:pPr>
    </w:p>
    <w:p w14:paraId="460C985E">
      <w:pPr>
        <w:spacing w:line="540" w:lineRule="exact"/>
        <w:jc w:val="center"/>
        <w:textAlignment w:val="baseline"/>
        <w:rPr>
          <w:rStyle w:val="7"/>
          <w:rFonts w:ascii="宋体" w:hAnsi="宋体"/>
          <w:b/>
          <w:kern w:val="2"/>
          <w:sz w:val="36"/>
          <w:szCs w:val="36"/>
          <w:lang w:val="en-US" w:eastAsia="zh-CN" w:bidi="ar-SA"/>
        </w:rPr>
      </w:pPr>
    </w:p>
    <w:p w14:paraId="3596E0A8">
      <w:pPr>
        <w:spacing w:line="540" w:lineRule="exact"/>
        <w:jc w:val="center"/>
        <w:textAlignment w:val="baseline"/>
        <w:rPr>
          <w:rStyle w:val="7"/>
          <w:rFonts w:ascii="宋体" w:hAnsi="宋体"/>
          <w:b/>
          <w:kern w:val="2"/>
          <w:sz w:val="36"/>
          <w:szCs w:val="36"/>
          <w:lang w:val="en-US" w:eastAsia="zh-CN" w:bidi="ar-SA"/>
        </w:rPr>
      </w:pPr>
    </w:p>
    <w:p w14:paraId="3EB30C92">
      <w:pPr>
        <w:spacing w:line="540" w:lineRule="exact"/>
        <w:jc w:val="center"/>
        <w:textAlignment w:val="baseline"/>
        <w:rPr>
          <w:rStyle w:val="7"/>
          <w:rFonts w:ascii="宋体" w:hAnsi="宋体"/>
          <w:b/>
          <w:kern w:val="2"/>
          <w:sz w:val="36"/>
          <w:szCs w:val="36"/>
          <w:lang w:val="en-US" w:eastAsia="zh-CN" w:bidi="ar-SA"/>
        </w:rPr>
      </w:pPr>
    </w:p>
    <w:p w14:paraId="128EA12B">
      <w:pPr>
        <w:spacing w:line="540" w:lineRule="exact"/>
        <w:jc w:val="center"/>
        <w:textAlignment w:val="baseline"/>
        <w:rPr>
          <w:rStyle w:val="7"/>
          <w:rFonts w:ascii="仿宋_GB2312" w:eastAsia="仿宋_GB2312"/>
          <w:kern w:val="2"/>
          <w:sz w:val="52"/>
          <w:szCs w:val="52"/>
          <w:lang w:val="en-US" w:eastAsia="zh-CN" w:bidi="ar-SA"/>
        </w:rPr>
      </w:pPr>
      <w:r>
        <w:rPr>
          <w:rStyle w:val="7"/>
          <w:rFonts w:ascii="宋体" w:hAnsi="宋体"/>
          <w:b/>
          <w:kern w:val="2"/>
          <w:sz w:val="52"/>
          <w:szCs w:val="52"/>
          <w:lang w:val="en-US" w:eastAsia="zh-CN" w:bidi="ar-SA"/>
        </w:rPr>
        <w:t>第二部分 康平县东升乡卫生院2019年度部门决算表</w:t>
      </w:r>
    </w:p>
    <w:p w14:paraId="4EEECEAD">
      <w:pPr>
        <w:spacing w:line="540" w:lineRule="exact"/>
        <w:jc w:val="left"/>
        <w:textAlignment w:val="baseline"/>
        <w:rPr>
          <w:rStyle w:val="7"/>
          <w:kern w:val="2"/>
          <w:sz w:val="32"/>
          <w:szCs w:val="32"/>
          <w:lang w:val="en-US" w:eastAsia="zh-CN" w:bidi="ar-SA"/>
        </w:rPr>
      </w:pPr>
    </w:p>
    <w:p w14:paraId="48FF1343">
      <w:pPr>
        <w:spacing w:line="540" w:lineRule="exact"/>
        <w:ind w:firstLine="640" w:firstLineChars="200"/>
        <w:jc w:val="both"/>
        <w:textAlignment w:val="baseline"/>
        <w:rPr>
          <w:rStyle w:val="7"/>
          <w:rFonts w:eastAsia="宋体"/>
          <w:kern w:val="2"/>
          <w:sz w:val="32"/>
          <w:szCs w:val="32"/>
          <w:lang w:val="en-US" w:eastAsia="zh-CN" w:bidi="ar-SA"/>
        </w:rPr>
      </w:pPr>
      <w:r>
        <w:rPr>
          <w:rStyle w:val="7"/>
          <w:rFonts w:hint="eastAsia" w:eastAsia="宋体"/>
          <w:kern w:val="2"/>
          <w:sz w:val="32"/>
          <w:szCs w:val="32"/>
          <w:lang w:val="en-US" w:eastAsia="zh-CN" w:bidi="ar-SA"/>
        </w:rPr>
        <w:t>附注说明：本单位GK07 2019年度政府性基金预算财政拨款收入支出决算表和GK08 2019年度一般公共预算财政拨款“三公”经费支出决算为空表，无数据。</w:t>
      </w:r>
    </w:p>
    <w:sectPr>
      <w:pgSz w:w="16838" w:h="11906"/>
      <w:pgMar w:top="1418" w:right="1701" w:bottom="1418" w:left="1701" w:header="851" w:footer="992" w:gutter="0"/>
      <w:lnNumType w:countBy="0"/>
      <w:cols w:space="425" w:num="1"/>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C98DE">
    <w:pPr>
      <w:pStyle w:val="2"/>
      <w:framePr w:wrap="around" w:vAnchor="margin" w:hAnchor="text" w:xAlign="center" w:y="1"/>
      <w:widowControl/>
      <w:snapToGrid w:val="0"/>
      <w:jc w:val="left"/>
      <w:textAlignment w:val="baseline"/>
      <w:rPr>
        <w:rStyle w:val="12"/>
        <w:kern w:val="2"/>
        <w:sz w:val="18"/>
        <w:szCs w:val="18"/>
        <w:lang w:val="en-US" w:eastAsia="zh-CN" w:bidi="ar-SA"/>
      </w:rPr>
    </w:pPr>
  </w:p>
  <w:p w14:paraId="360EE831">
    <w:pPr>
      <w:pStyle w:val="2"/>
      <w:widowControl/>
      <w:snapToGrid w:val="0"/>
      <w:jc w:val="left"/>
      <w:textAlignment w:val="baseline"/>
      <w:rPr>
        <w:rStyle w:val="7"/>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1CDDE">
    <w:pPr>
      <w:pStyle w:val="2"/>
      <w:framePr w:wrap="around" w:vAnchor="margin" w:hAnchor="text" w:xAlign="center" w:y="1"/>
      <w:widowControl/>
      <w:snapToGrid w:val="0"/>
      <w:jc w:val="left"/>
      <w:textAlignment w:val="baseline"/>
      <w:rPr>
        <w:rStyle w:val="12"/>
        <w:kern w:val="2"/>
        <w:sz w:val="18"/>
        <w:szCs w:val="18"/>
        <w:lang w:val="en-US" w:eastAsia="zh-CN" w:bidi="ar-SA"/>
      </w:rPr>
    </w:pPr>
  </w:p>
  <w:p w14:paraId="1EC39AD3">
    <w:pPr>
      <w:pStyle w:val="2"/>
      <w:widowControl/>
      <w:snapToGrid w:val="0"/>
      <w:jc w:val="left"/>
      <w:textAlignment w:val="baseline"/>
      <w:rPr>
        <w:rStyle w:val="7"/>
        <w:kern w:val="2"/>
        <w:sz w:val="18"/>
        <w:szCs w:val="18"/>
        <w:lang w:val="en-US" w:eastAsia="zh-CN" w:bidi="ar-S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B245D3"/>
    <w:multiLevelType w:val="singleLevel"/>
    <w:tmpl w:val="13B245D3"/>
    <w:lvl w:ilvl="0" w:tentative="0">
      <w:start w:val="3"/>
      <w:numFmt w:val="chineseCounting"/>
      <w:suff w:val="space"/>
      <w:lvlText w:val="第%1部分"/>
      <w:lvlJc w:val="left"/>
      <w:pPr>
        <w:widowControl/>
        <w:textAlignment w:val="baseline"/>
      </w:pPr>
      <w:rPr>
        <w:rStyle w:val="7"/>
      </w:rPr>
    </w:lvl>
  </w:abstractNum>
  <w:abstractNum w:abstractNumId="1">
    <w:nsid w:val="730B37B3"/>
    <w:multiLevelType w:val="multilevel"/>
    <w:tmpl w:val="730B37B3"/>
    <w:lvl w:ilvl="0" w:tentative="0">
      <w:start w:val="1"/>
      <w:numFmt w:val="japaneseCounting"/>
      <w:lvlText w:val="%1、"/>
      <w:lvlJc w:val="left"/>
      <w:pPr>
        <w:widowControl/>
        <w:tabs>
          <w:tab w:val="left" w:pos="720"/>
        </w:tabs>
        <w:ind w:left="720" w:hanging="720"/>
        <w:textAlignment w:val="baseline"/>
      </w:pPr>
      <w:rPr>
        <w:rStyle w:val="7"/>
      </w:rPr>
    </w:lvl>
    <w:lvl w:ilvl="1" w:tentative="0">
      <w:start w:val="2"/>
      <w:numFmt w:val="japaneseCounting"/>
      <w:lvlText w:val="%1、"/>
      <w:lvlJc w:val="left"/>
      <w:pPr>
        <w:widowControl/>
        <w:tabs>
          <w:tab w:val="left" w:pos="1140"/>
        </w:tabs>
        <w:ind w:left="1140" w:hanging="720"/>
        <w:textAlignment w:val="baseline"/>
      </w:pPr>
      <w:rPr>
        <w:rStyle w:val="7"/>
      </w:rPr>
    </w:lvl>
    <w:lvl w:ilvl="2" w:tentative="0">
      <w:start w:val="1"/>
      <w:numFmt w:val="lowerRoman"/>
      <w:lvlText w:val="%1."/>
      <w:lvlJc w:val="right"/>
      <w:pPr>
        <w:widowControl/>
        <w:tabs>
          <w:tab w:val="left" w:pos="1260"/>
        </w:tabs>
        <w:ind w:left="1260" w:hanging="420"/>
        <w:textAlignment w:val="baseline"/>
      </w:pPr>
      <w:rPr>
        <w:rStyle w:val="7"/>
      </w:rPr>
    </w:lvl>
    <w:lvl w:ilvl="3" w:tentative="0">
      <w:start w:val="1"/>
      <w:numFmt w:val="decimal"/>
      <w:lvlText w:val="%1."/>
      <w:lvlJc w:val="left"/>
      <w:pPr>
        <w:widowControl/>
        <w:tabs>
          <w:tab w:val="left" w:pos="1680"/>
        </w:tabs>
        <w:ind w:left="1680" w:hanging="420"/>
        <w:textAlignment w:val="baseline"/>
      </w:pPr>
      <w:rPr>
        <w:rStyle w:val="7"/>
      </w:rPr>
    </w:lvl>
    <w:lvl w:ilvl="4" w:tentative="0">
      <w:start w:val="1"/>
      <w:numFmt w:val="lowerLetter"/>
      <w:lvlText w:val="%1)"/>
      <w:lvlJc w:val="left"/>
      <w:pPr>
        <w:widowControl/>
        <w:tabs>
          <w:tab w:val="left" w:pos="2100"/>
        </w:tabs>
        <w:ind w:left="2100" w:hanging="420"/>
        <w:textAlignment w:val="baseline"/>
      </w:pPr>
      <w:rPr>
        <w:rStyle w:val="7"/>
      </w:rPr>
    </w:lvl>
    <w:lvl w:ilvl="5" w:tentative="0">
      <w:start w:val="1"/>
      <w:numFmt w:val="lowerRoman"/>
      <w:lvlText w:val="%1."/>
      <w:lvlJc w:val="right"/>
      <w:pPr>
        <w:widowControl/>
        <w:tabs>
          <w:tab w:val="left" w:pos="2520"/>
        </w:tabs>
        <w:ind w:left="2520" w:hanging="420"/>
        <w:textAlignment w:val="baseline"/>
      </w:pPr>
      <w:rPr>
        <w:rStyle w:val="7"/>
      </w:rPr>
    </w:lvl>
    <w:lvl w:ilvl="6" w:tentative="0">
      <w:start w:val="1"/>
      <w:numFmt w:val="decimal"/>
      <w:lvlText w:val="%1."/>
      <w:lvlJc w:val="left"/>
      <w:pPr>
        <w:widowControl/>
        <w:tabs>
          <w:tab w:val="left" w:pos="2940"/>
        </w:tabs>
        <w:ind w:left="2940" w:hanging="420"/>
        <w:textAlignment w:val="baseline"/>
      </w:pPr>
      <w:rPr>
        <w:rStyle w:val="7"/>
      </w:rPr>
    </w:lvl>
    <w:lvl w:ilvl="7" w:tentative="0">
      <w:start w:val="1"/>
      <w:numFmt w:val="lowerLetter"/>
      <w:lvlText w:val="%1)"/>
      <w:lvlJc w:val="left"/>
      <w:pPr>
        <w:widowControl/>
        <w:tabs>
          <w:tab w:val="left" w:pos="3360"/>
        </w:tabs>
        <w:ind w:left="3360" w:hanging="420"/>
        <w:textAlignment w:val="baseline"/>
      </w:pPr>
      <w:rPr>
        <w:rStyle w:val="7"/>
      </w:rPr>
    </w:lvl>
    <w:lvl w:ilvl="8" w:tentative="0">
      <w:start w:val="1"/>
      <w:numFmt w:val="lowerRoman"/>
      <w:lvlText w:val="%1."/>
      <w:lvlJc w:val="right"/>
      <w:pPr>
        <w:widowControl/>
        <w:tabs>
          <w:tab w:val="left" w:pos="3780"/>
        </w:tabs>
        <w:ind w:left="3780" w:hanging="420"/>
        <w:textAlignment w:val="baseline"/>
      </w:pPr>
      <w:rPr>
        <w:rStyle w:val="7"/>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isplayHorizontalDrawingGridEvery w:val="0"/>
  <w:displayVerticalDrawingGridEvery w:val="2"/>
  <w:doNotUseMarginsForDrawingGridOrigin w:val="1"/>
  <w:drawingGridHorizontalOrigin w:val="1800"/>
  <w:drawingGridVerticalOrigin w:val="1440"/>
  <w:noPunctuationKerning w:val="1"/>
  <w:compat>
    <w:balanceSingleByteDoubleByteWidth/>
    <w:doNotLeaveBackslashAlon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ompatSetting w:name="compatibilityMode" w:uri="http://schemas.microsoft.com/office/word" w:val="12"/>
  </w:compat>
  <w:rsids>
    <w:rsidRoot w:val="00000000"/>
    <w:rsid w:val="099C4FB8"/>
    <w:rsid w:val="2E4B2720"/>
    <w:rsid w:val="4FFFE83B"/>
    <w:rsid w:val="5D3B5B64"/>
    <w:rsid w:val="6AEA7DA9"/>
    <w:rsid w:val="B1EBD3E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2"/>
    <w:qFormat/>
    <w:uiPriority w:val="0"/>
    <w:pPr>
      <w:jc w:val="both"/>
      <w:textAlignment w:val="baseline"/>
    </w:pPr>
    <w:rPr>
      <w:rFonts w:ascii="Calibri" w:hAnsi="Calibri" w:eastAsia="宋体"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textAlignment w:val="baseline"/>
    </w:pPr>
    <w:rPr>
      <w:kern w:val="2"/>
      <w:sz w:val="18"/>
      <w:szCs w:val="18"/>
      <w:lang w:val="en-US" w:eastAsia="zh-CN" w:bidi="ar-SA"/>
    </w:rPr>
  </w:style>
  <w:style w:type="paragraph" w:styleId="3">
    <w:name w:val="header"/>
    <w:basedOn w:val="1"/>
    <w:link w:val="9"/>
    <w:qFormat/>
    <w:uiPriority w:val="0"/>
    <w:pPr>
      <w:pBdr>
        <w:bottom w:val="single" w:color="000000" w:sz="6" w:space="1"/>
      </w:pBdr>
      <w:tabs>
        <w:tab w:val="center" w:pos="4153"/>
        <w:tab w:val="right" w:pos="8306"/>
      </w:tabs>
      <w:snapToGrid w:val="0"/>
      <w:jc w:val="center"/>
      <w:textAlignment w:val="baseline"/>
    </w:pPr>
    <w:rPr>
      <w:kern w:val="2"/>
      <w:sz w:val="18"/>
      <w:szCs w:val="18"/>
      <w:lang w:val="en-US" w:eastAsia="zh-CN" w:bidi="ar-SA"/>
    </w:rPr>
  </w:style>
  <w:style w:type="character" w:styleId="6">
    <w:name w:val="Hyperlink"/>
    <w:basedOn w:val="7"/>
    <w:link w:val="1"/>
    <w:qFormat/>
    <w:uiPriority w:val="0"/>
    <w:rPr>
      <w:color w:val="0000FF"/>
      <w:u w:val="single"/>
    </w:rPr>
  </w:style>
  <w:style w:type="character" w:customStyle="1" w:styleId="7">
    <w:name w:val="NormalCharacter"/>
    <w:link w:val="1"/>
    <w:semiHidden/>
    <w:qFormat/>
    <w:uiPriority w:val="0"/>
  </w:style>
  <w:style w:type="table" w:customStyle="1" w:styleId="8">
    <w:name w:val="TableNormal"/>
    <w:semiHidden/>
    <w:qFormat/>
    <w:uiPriority w:val="0"/>
  </w:style>
  <w:style w:type="character" w:customStyle="1" w:styleId="9">
    <w:name w:val="UserStyle_0"/>
    <w:link w:val="3"/>
    <w:qFormat/>
    <w:uiPriority w:val="0"/>
    <w:rPr>
      <w:kern w:val="2"/>
      <w:sz w:val="18"/>
      <w:szCs w:val="18"/>
    </w:rPr>
  </w:style>
  <w:style w:type="character" w:customStyle="1" w:styleId="10">
    <w:name w:val="UserStyle_1"/>
    <w:link w:val="11"/>
    <w:qFormat/>
    <w:uiPriority w:val="0"/>
    <w:rPr>
      <w:kern w:val="2"/>
      <w:sz w:val="18"/>
      <w:szCs w:val="18"/>
    </w:rPr>
  </w:style>
  <w:style w:type="paragraph" w:customStyle="1" w:styleId="11">
    <w:name w:val="Acetate"/>
    <w:basedOn w:val="1"/>
    <w:link w:val="10"/>
    <w:qFormat/>
    <w:uiPriority w:val="0"/>
    <w:pPr>
      <w:jc w:val="both"/>
      <w:textAlignment w:val="baseline"/>
    </w:pPr>
    <w:rPr>
      <w:kern w:val="2"/>
      <w:sz w:val="18"/>
      <w:szCs w:val="18"/>
      <w:lang w:val="en-US" w:eastAsia="zh-CN" w:bidi="ar-SA"/>
    </w:rPr>
  </w:style>
  <w:style w:type="character" w:customStyle="1" w:styleId="12">
    <w:name w:val="PageNumber"/>
    <w:basedOn w:val="7"/>
    <w:link w:val="1"/>
    <w:qFormat/>
    <w:uiPriority w:val="0"/>
  </w:style>
  <w:style w:type="paragraph" w:customStyle="1" w:styleId="13">
    <w:name w:val="UserStyle_2"/>
    <w:basedOn w:val="1"/>
    <w:qFormat/>
    <w:uiPriority w:val="0"/>
    <w:pPr>
      <w:widowControl/>
      <w:jc w:val="left"/>
      <w:textAlignment w:val="baseline"/>
    </w:pPr>
    <w:rPr>
      <w:rFonts w:ascii="Verdana" w:hAnsi="Verdana" w:eastAsia="仿宋_GB2312"/>
      <w:kern w:val="0"/>
      <w:sz w:val="28"/>
      <w:szCs w:val="20"/>
      <w:lang w:val="en-US" w:eastAsia="en-US" w:bidi="ar-SA"/>
    </w:rPr>
  </w:style>
  <w:style w:type="paragraph" w:customStyle="1" w:styleId="14">
    <w:name w:val="179"/>
    <w:basedOn w:val="1"/>
    <w:qFormat/>
    <w:uiPriority w:val="0"/>
    <w:pPr>
      <w:ind w:firstLine="420" w:firstLineChars="200"/>
      <w:jc w:val="both"/>
      <w:textAlignment w:val="baseline"/>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11</Pages>
  <Words>3396</Words>
  <Characters>3551</Characters>
  <TotalTime>4</TotalTime>
  <ScaleCrop>false</ScaleCrop>
  <LinksUpToDate>false</LinksUpToDate>
  <CharactersWithSpaces>3578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2020-08-25T23:02:00Z</dcterms:created>
  <dc:creator>曲思林</dc:creator>
  <cp:lastModifiedBy>厌世鬼</cp:lastModifiedBy>
  <dcterms:modified xsi:type="dcterms:W3CDTF">2025-08-18T01:42:12Z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2C7449D25000364E4A9D2A68E601305E</vt:lpwstr>
  </property>
  <property fmtid="{D5CDD505-2E9C-101B-9397-08002B2CF9AE}" pid="4" name="KSOTemplateDocerSaveRecord">
    <vt:lpwstr>eyJoZGlkIjoiNzRlNzU1ZTVmN2IwZDBiYTU3MDUwMTAyZmJhMjY4Y2UiLCJ1c2VySWQiOiI0NDM1NDg0MjIifQ==</vt:lpwstr>
  </property>
</Properties>
</file>