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4DD28">
      <w:pPr>
        <w:jc w:val="center"/>
        <w:rPr>
          <w:rFonts w:ascii="黑体" w:hAnsi="黑体" w:eastAsia="黑体" w:cs="黑体"/>
          <w:sz w:val="44"/>
          <w:szCs w:val="44"/>
        </w:rPr>
      </w:pPr>
      <w:r>
        <w:rPr>
          <w:rFonts w:hint="eastAsia" w:ascii="黑体" w:hAnsi="黑体" w:eastAsia="黑体" w:cs="黑体"/>
          <w:sz w:val="44"/>
          <w:szCs w:val="44"/>
        </w:rPr>
        <w:t>中共康平县委统一战线工作部</w:t>
      </w:r>
    </w:p>
    <w:p w14:paraId="491C2A9D">
      <w:pPr>
        <w:jc w:val="center"/>
        <w:rPr>
          <w:rFonts w:ascii="黑体" w:hAnsi="黑体" w:eastAsia="黑体" w:cs="黑体"/>
          <w:sz w:val="44"/>
          <w:szCs w:val="44"/>
        </w:rPr>
      </w:pPr>
      <w:r>
        <w:rPr>
          <w:rFonts w:hint="eastAsia" w:ascii="黑体" w:hAnsi="黑体" w:eastAsia="黑体" w:cs="黑体"/>
          <w:sz w:val="44"/>
          <w:szCs w:val="44"/>
        </w:rPr>
        <w:t>2016年度决算情况说明</w:t>
      </w:r>
    </w:p>
    <w:p w14:paraId="20C3248E">
      <w:pPr>
        <w:ind w:firstLine="640" w:firstLineChars="200"/>
        <w:rPr>
          <w:rFonts w:ascii="仿宋_GB2312" w:eastAsia="仿宋_GB2312"/>
          <w:sz w:val="32"/>
          <w:szCs w:val="32"/>
        </w:rPr>
      </w:pPr>
    </w:p>
    <w:p w14:paraId="12D601F2">
      <w:pPr>
        <w:ind w:firstLine="640" w:firstLineChars="200"/>
        <w:rPr>
          <w:rFonts w:ascii="仿宋_GB2312" w:eastAsia="仿宋_GB2312"/>
          <w:sz w:val="32"/>
          <w:szCs w:val="32"/>
        </w:rPr>
      </w:pPr>
    </w:p>
    <w:p w14:paraId="686A6594">
      <w:pPr>
        <w:pStyle w:val="4"/>
        <w:numPr>
          <w:ilvl w:val="0"/>
          <w:numId w:val="1"/>
        </w:numPr>
        <w:spacing w:line="600" w:lineRule="exact"/>
        <w:ind w:firstLineChars="0"/>
        <w:rPr>
          <w:rFonts w:ascii="仿宋_GB2312" w:eastAsia="仿宋_GB2312"/>
          <w:sz w:val="32"/>
          <w:szCs w:val="32"/>
        </w:rPr>
      </w:pPr>
      <w:r>
        <w:rPr>
          <w:rFonts w:hint="eastAsia" w:ascii="仿宋" w:hAnsi="仿宋" w:eastAsia="仿宋"/>
          <w:b/>
          <w:bCs/>
          <w:sz w:val="32"/>
          <w:szCs w:val="32"/>
        </w:rPr>
        <w:t>部门基本情况</w:t>
      </w:r>
    </w:p>
    <w:p w14:paraId="598FD0C0">
      <w:pPr>
        <w:ind w:firstLine="640" w:firstLineChars="200"/>
        <w:rPr>
          <w:rFonts w:ascii="仿宋_GB2312" w:eastAsia="仿宋_GB2312"/>
          <w:sz w:val="32"/>
          <w:szCs w:val="32"/>
        </w:rPr>
      </w:pPr>
      <w:r>
        <w:rPr>
          <w:rFonts w:hint="eastAsia" w:ascii="仿宋_GB2312" w:eastAsia="仿宋_GB2312"/>
          <w:sz w:val="32"/>
          <w:szCs w:val="32"/>
        </w:rPr>
        <w:t>统战部是党委主管统一战线工作的职能部门，承担了解情况、掌握政策、协调关系、安排人事、增进共识、加强团结等职责，主要是：</w:t>
      </w:r>
    </w:p>
    <w:p w14:paraId="3CDBD499">
      <w:pPr>
        <w:ind w:firstLine="640" w:firstLineChars="200"/>
        <w:rPr>
          <w:rFonts w:ascii="仿宋_GB2312" w:eastAsia="仿宋_GB2312"/>
          <w:sz w:val="32"/>
          <w:szCs w:val="32"/>
        </w:rPr>
      </w:pPr>
      <w:r>
        <w:rPr>
          <w:rFonts w:hint="eastAsia" w:ascii="仿宋_GB2312" w:eastAsia="仿宋_GB2312"/>
          <w:sz w:val="32"/>
          <w:szCs w:val="32"/>
        </w:rPr>
        <w:t>1.调查研究统一战线的理论、政策和法律法规，向党委全面反映统一战线情况，提出开展统战工作的意见和建议，组织协调统一战线政策和法律法规的贯彻落实，检查执行情况，协调统一战线各方面关系。</w:t>
      </w:r>
    </w:p>
    <w:p w14:paraId="044BF084">
      <w:pPr>
        <w:ind w:firstLine="640" w:firstLineChars="200"/>
        <w:rPr>
          <w:rFonts w:ascii="仿宋_GB2312" w:eastAsia="仿宋_GB2312"/>
          <w:sz w:val="32"/>
          <w:szCs w:val="32"/>
        </w:rPr>
      </w:pPr>
      <w:r>
        <w:rPr>
          <w:rFonts w:hint="eastAsia" w:ascii="仿宋_GB2312" w:eastAsia="仿宋_GB2312"/>
          <w:sz w:val="32"/>
          <w:szCs w:val="32"/>
        </w:rPr>
        <w:t>2.负责联系民主党派，牵头协调无党派人士工作，支持、帮助民主党派和无党派人士加强自身建设。</w:t>
      </w:r>
    </w:p>
    <w:p w14:paraId="32B9FD9A">
      <w:pPr>
        <w:ind w:firstLine="640" w:firstLineChars="200"/>
        <w:rPr>
          <w:rFonts w:ascii="仿宋_GB2312" w:eastAsia="仿宋_GB2312"/>
          <w:sz w:val="32"/>
          <w:szCs w:val="32"/>
        </w:rPr>
      </w:pPr>
      <w:r>
        <w:rPr>
          <w:rFonts w:hint="eastAsia" w:ascii="仿宋_GB2312" w:eastAsia="仿宋_GB2312"/>
          <w:sz w:val="32"/>
          <w:szCs w:val="32"/>
        </w:rPr>
        <w:t>3.调查研究党外知识分子的情况，反映意见，协调关系，提出政策建议，联系党外知识分子代表人士。</w:t>
      </w:r>
    </w:p>
    <w:p w14:paraId="11DBD24F">
      <w:pPr>
        <w:ind w:firstLine="640" w:firstLineChars="200"/>
        <w:rPr>
          <w:rFonts w:ascii="仿宋_GB2312" w:eastAsia="仿宋_GB2312"/>
          <w:sz w:val="32"/>
          <w:szCs w:val="32"/>
        </w:rPr>
      </w:pPr>
      <w:r>
        <w:rPr>
          <w:rFonts w:hint="eastAsia" w:ascii="仿宋_GB2312" w:eastAsia="仿宋_GB2312"/>
          <w:sz w:val="32"/>
          <w:szCs w:val="32"/>
        </w:rPr>
        <w:t>4.调查研究民族、宗教工作的理论、方针、政策和法律法规，牵头协调检查落实情况，做好重要工作和重大问题的处理，协调开展马克思主义民族观、宗教观和相关理论、政策的宣传教育，联系少数民族和宗教界代表人士，会同有关部门做好少数民族干部培养和举荐工作。</w:t>
      </w:r>
    </w:p>
    <w:p w14:paraId="423653C4">
      <w:pPr>
        <w:ind w:firstLine="640" w:firstLineChars="200"/>
        <w:rPr>
          <w:rFonts w:ascii="仿宋_GB2312" w:eastAsia="仿宋_GB2312"/>
          <w:sz w:val="32"/>
          <w:szCs w:val="32"/>
        </w:rPr>
      </w:pPr>
      <w:r>
        <w:rPr>
          <w:rFonts w:hint="eastAsia" w:ascii="仿宋_GB2312" w:eastAsia="仿宋_GB2312"/>
          <w:sz w:val="32"/>
          <w:szCs w:val="32"/>
        </w:rPr>
        <w:t>5.调查研究非公有制经济人士的情况，协调关系，提出政策建议，团结、服务、引导、教育非公有制经济人士，开展思想政治工作。</w:t>
      </w:r>
    </w:p>
    <w:p w14:paraId="64DE55F4">
      <w:pPr>
        <w:ind w:firstLine="640" w:firstLineChars="200"/>
        <w:rPr>
          <w:rFonts w:ascii="仿宋_GB2312" w:eastAsia="仿宋_GB2312"/>
          <w:sz w:val="32"/>
          <w:szCs w:val="32"/>
        </w:rPr>
      </w:pPr>
      <w:r>
        <w:rPr>
          <w:rFonts w:hint="eastAsia" w:ascii="仿宋_GB2312" w:eastAsia="仿宋_GB2312"/>
          <w:sz w:val="32"/>
          <w:szCs w:val="32"/>
        </w:rPr>
        <w:t>6.开展港澳台海外统一战线工作，联系香港、澳门、台湾和海外有关党派、团体及代表人士，会同有关部门对香港、澳门地区统一战线工作方针政策和法律法规进行调查研究，做好台胞、台属有关工作，负责党委交办的其他港澳对台工作。</w:t>
      </w:r>
    </w:p>
    <w:p w14:paraId="6CD044A2">
      <w:pPr>
        <w:ind w:firstLine="640" w:firstLineChars="200"/>
        <w:rPr>
          <w:rFonts w:ascii="仿宋_GB2312" w:eastAsia="仿宋_GB2312"/>
          <w:sz w:val="32"/>
          <w:szCs w:val="32"/>
        </w:rPr>
      </w:pPr>
      <w:r>
        <w:rPr>
          <w:rFonts w:hint="eastAsia" w:ascii="仿宋_GB2312" w:eastAsia="仿宋_GB2312"/>
          <w:sz w:val="32"/>
          <w:szCs w:val="32"/>
        </w:rPr>
        <w:t>7.负责党外代表人士在人大、政协安排的有关工作，会同有关部门做好安排党外代表人士担任政府和司法机关等领导职务的工作，做好党外代表人士和后备干部队伍建设工作，协助民主党派做好干部管理工作，反映和解决党外代表人士工作生活中的实际困难。</w:t>
      </w:r>
    </w:p>
    <w:p w14:paraId="5182B19A">
      <w:pPr>
        <w:ind w:firstLine="640" w:firstLineChars="200"/>
        <w:rPr>
          <w:rFonts w:ascii="仿宋_GB2312" w:eastAsia="仿宋_GB2312"/>
          <w:sz w:val="32"/>
          <w:szCs w:val="32"/>
        </w:rPr>
      </w:pPr>
      <w:r>
        <w:rPr>
          <w:rFonts w:hint="eastAsia" w:ascii="仿宋_GB2312" w:eastAsia="仿宋_GB2312"/>
          <w:sz w:val="32"/>
          <w:szCs w:val="32"/>
        </w:rPr>
        <w:t>8.指导下级党委统一战线工作，负责下级统战部负责人培训工作；协调政府有关部门统一战线工作，协助做好民族、宗教等工作部门领导班子成员推荐工作；领导工商联党组，指导工商联工作；做好有关统战团体管理工作。</w:t>
      </w:r>
    </w:p>
    <w:p w14:paraId="05CB6E84">
      <w:pPr>
        <w:ind w:firstLine="640" w:firstLineChars="200"/>
        <w:rPr>
          <w:rFonts w:ascii="仿宋_GB2312" w:eastAsia="仿宋_GB2312"/>
          <w:sz w:val="32"/>
          <w:szCs w:val="32"/>
        </w:rPr>
      </w:pPr>
      <w:r>
        <w:rPr>
          <w:rFonts w:hint="eastAsia" w:ascii="仿宋_GB2312" w:eastAsia="仿宋_GB2312"/>
          <w:sz w:val="32"/>
          <w:szCs w:val="32"/>
        </w:rPr>
        <w:t>9.负责开展统一战线宣传工作。</w:t>
      </w:r>
    </w:p>
    <w:p w14:paraId="4FE796F8">
      <w:pPr>
        <w:ind w:firstLine="640" w:firstLineChars="200"/>
        <w:rPr>
          <w:rFonts w:ascii="仿宋_GB2312" w:eastAsia="仿宋_GB2312"/>
          <w:sz w:val="32"/>
          <w:szCs w:val="32"/>
        </w:rPr>
      </w:pPr>
      <w:r>
        <w:rPr>
          <w:rFonts w:hint="eastAsia" w:ascii="仿宋_GB2312" w:eastAsia="仿宋_GB2312"/>
          <w:sz w:val="32"/>
          <w:szCs w:val="32"/>
        </w:rPr>
        <w:t>10.承办县委交办的其它工作。</w:t>
      </w:r>
    </w:p>
    <w:p w14:paraId="08ECFF58">
      <w:pPr>
        <w:rPr>
          <w:rFonts w:ascii="仿宋_GB2312" w:eastAsia="仿宋_GB2312"/>
          <w:sz w:val="32"/>
          <w:szCs w:val="32"/>
        </w:rPr>
      </w:pPr>
    </w:p>
    <w:p w14:paraId="3CEF6FA2">
      <w:pPr>
        <w:ind w:firstLine="640" w:firstLineChars="200"/>
        <w:rPr>
          <w:rFonts w:ascii="仿宋_GB2312" w:eastAsia="仿宋_GB2312"/>
          <w:sz w:val="32"/>
          <w:szCs w:val="32"/>
        </w:rPr>
      </w:pPr>
      <w:r>
        <w:rPr>
          <w:rFonts w:hint="eastAsia" w:ascii="仿宋_GB2312" w:eastAsia="仿宋_GB2312"/>
          <w:sz w:val="32"/>
          <w:szCs w:val="32"/>
        </w:rPr>
        <w:t>县委统战部与民族宗教事务委员会（宗教局）、县委台湾工作办公室</w:t>
      </w:r>
      <w:r>
        <w:rPr>
          <w:rFonts w:hint="eastAsia" w:ascii="仿宋_GB2312" w:eastAsia="仿宋_GB2312"/>
          <w:sz w:val="32"/>
          <w:szCs w:val="32"/>
          <w:lang w:eastAsia="zh-CN"/>
        </w:rPr>
        <w:t>合署办公</w:t>
      </w:r>
      <w:r>
        <w:rPr>
          <w:rFonts w:hint="eastAsia" w:ascii="仿宋_GB2312" w:eastAsia="仿宋_GB2312"/>
          <w:sz w:val="32"/>
          <w:szCs w:val="32"/>
        </w:rPr>
        <w:t>，下设康平县侨务服务中心一个事业单位。设有办公室、综合科、民族科、宗教科四个科室。按县编委办规定人员</w:t>
      </w:r>
      <w:bookmarkStart w:id="0" w:name="_GoBack"/>
      <w:bookmarkEnd w:id="0"/>
      <w:r>
        <w:rPr>
          <w:rFonts w:hint="eastAsia" w:ascii="仿宋_GB2312" w:eastAsia="仿宋_GB2312"/>
          <w:sz w:val="32"/>
          <w:szCs w:val="32"/>
        </w:rPr>
        <w:t>2016年实有人员9人，其中部长1人、副部长3人（三位副部长中一位常务副部长兼任工商联党组书记，一位副部长兼任民委主任，一位副部长兼任台办主任），一般工作人员5人。</w:t>
      </w:r>
    </w:p>
    <w:p w14:paraId="4B5A6ADB">
      <w:pPr>
        <w:numPr>
          <w:ilvl w:val="0"/>
          <w:numId w:val="2"/>
        </w:numPr>
        <w:ind w:firstLine="643" w:firstLineChars="200"/>
        <w:rPr>
          <w:rFonts w:ascii="仿宋" w:hAnsi="仿宋" w:eastAsia="仿宋"/>
          <w:sz w:val="32"/>
          <w:szCs w:val="32"/>
        </w:rPr>
      </w:pPr>
      <w:r>
        <w:rPr>
          <w:rFonts w:hint="eastAsia" w:ascii="仿宋" w:hAnsi="仿宋" w:eastAsia="仿宋"/>
          <w:b/>
          <w:bCs/>
          <w:sz w:val="32"/>
          <w:szCs w:val="32"/>
        </w:rPr>
        <w:t>预决算情况</w:t>
      </w:r>
    </w:p>
    <w:p w14:paraId="5274DCEF">
      <w:pPr>
        <w:ind w:firstLine="640"/>
        <w:rPr>
          <w:rFonts w:ascii="仿宋" w:hAnsi="仿宋" w:eastAsia="仿宋"/>
          <w:sz w:val="32"/>
          <w:szCs w:val="32"/>
        </w:rPr>
      </w:pPr>
      <w:r>
        <w:rPr>
          <w:rFonts w:hint="eastAsia" w:ascii="仿宋" w:hAnsi="仿宋" w:eastAsia="仿宋"/>
          <w:sz w:val="32"/>
          <w:szCs w:val="32"/>
        </w:rPr>
        <w:t>预决算收支情况：统战部财政拨款收入年初预算数958,597.91元，调整预算数1,252,825.91元，决算数1,252,825.91元。各项支出均按年初预算进行支出。</w:t>
      </w:r>
    </w:p>
    <w:p w14:paraId="1EB3FA46">
      <w:pPr>
        <w:ind w:firstLine="640"/>
        <w:rPr>
          <w:rFonts w:ascii="仿宋" w:hAnsi="仿宋" w:eastAsia="仿宋"/>
          <w:sz w:val="32"/>
          <w:szCs w:val="32"/>
        </w:rPr>
      </w:pPr>
      <w:r>
        <w:rPr>
          <w:rFonts w:hint="eastAsia" w:ascii="仿宋" w:hAnsi="仿宋" w:eastAsia="仿宋"/>
          <w:sz w:val="32"/>
          <w:szCs w:val="32"/>
        </w:rPr>
        <w:t>资产情况：无变化。</w:t>
      </w:r>
    </w:p>
    <w:p w14:paraId="73B69A53">
      <w:pPr>
        <w:ind w:firstLine="640"/>
        <w:rPr>
          <w:rFonts w:ascii="仿宋" w:hAnsi="仿宋" w:eastAsia="仿宋"/>
          <w:sz w:val="32"/>
          <w:szCs w:val="32"/>
        </w:rPr>
      </w:pPr>
      <w:r>
        <w:rPr>
          <w:rFonts w:hint="eastAsia" w:ascii="仿宋" w:hAnsi="仿宋" w:eastAsia="仿宋"/>
          <w:sz w:val="32"/>
          <w:szCs w:val="32"/>
        </w:rPr>
        <w:t>三公经费情况：预算数13,174.00元，统计数13,174.00元。全部为公车运行经费。</w:t>
      </w:r>
    </w:p>
    <w:p w14:paraId="447BF769">
      <w:pPr>
        <w:ind w:firstLine="640"/>
        <w:rPr>
          <w:rFonts w:ascii="仿宋" w:hAnsi="仿宋" w:eastAsia="仿宋"/>
          <w:sz w:val="32"/>
          <w:szCs w:val="32"/>
        </w:rPr>
      </w:pPr>
      <w:r>
        <w:rPr>
          <w:rFonts w:hint="eastAsia" w:ascii="仿宋" w:hAnsi="仿宋" w:eastAsia="仿宋"/>
          <w:sz w:val="32"/>
          <w:szCs w:val="32"/>
        </w:rPr>
        <w:t>政府采购情况：无</w:t>
      </w:r>
    </w:p>
    <w:p w14:paraId="1CBFD727">
      <w:pPr>
        <w:ind w:firstLine="640"/>
        <w:rPr>
          <w:rFonts w:ascii="仿宋" w:hAnsi="仿宋" w:eastAsia="仿宋"/>
          <w:sz w:val="32"/>
          <w:szCs w:val="32"/>
        </w:rPr>
      </w:pPr>
      <w:r>
        <w:rPr>
          <w:rFonts w:hint="eastAsia" w:ascii="仿宋" w:hAnsi="仿宋" w:eastAsia="仿宋"/>
          <w:sz w:val="32"/>
          <w:szCs w:val="32"/>
        </w:rPr>
        <w:t>基本建设类项目收入支出：无。</w:t>
      </w:r>
    </w:p>
    <w:p w14:paraId="37BE5397">
      <w:pPr>
        <w:ind w:firstLine="640"/>
        <w:rPr>
          <w:rFonts w:hint="eastAsia" w:ascii="仿宋" w:hAnsi="仿宋" w:eastAsia="仿宋"/>
          <w:sz w:val="32"/>
          <w:szCs w:val="32"/>
        </w:rPr>
      </w:pPr>
      <w:r>
        <w:rPr>
          <w:rFonts w:hint="eastAsia" w:ascii="仿宋" w:hAnsi="仿宋" w:eastAsia="仿宋"/>
          <w:sz w:val="32"/>
          <w:szCs w:val="32"/>
        </w:rPr>
        <w:t>政府性基金收入支出：无。</w:t>
      </w:r>
    </w:p>
    <w:p w14:paraId="2B4C45C5">
      <w:pPr>
        <w:ind w:firstLine="640"/>
        <w:rPr>
          <w:rFonts w:ascii="仿宋" w:hAnsi="仿宋" w:eastAsia="仿宋"/>
          <w:sz w:val="32"/>
          <w:szCs w:val="32"/>
        </w:rPr>
      </w:pPr>
      <w:r>
        <w:rPr>
          <w:rFonts w:hint="eastAsia" w:ascii="仿宋" w:hAnsi="仿宋" w:eastAsia="仿宋"/>
          <w:sz w:val="32"/>
          <w:szCs w:val="32"/>
        </w:rPr>
        <w:t>行政运行费47909元。</w:t>
      </w:r>
    </w:p>
    <w:p w14:paraId="7D469CE8">
      <w:pPr>
        <w:ind w:firstLine="640"/>
        <w:rPr>
          <w:rFonts w:ascii="仿宋" w:hAnsi="仿宋" w:eastAsia="仿宋"/>
          <w:sz w:val="32"/>
          <w:szCs w:val="32"/>
        </w:rPr>
      </w:pPr>
    </w:p>
    <w:p w14:paraId="2A6C6FBE">
      <w:pPr>
        <w:ind w:firstLine="640"/>
        <w:rPr>
          <w:rFonts w:ascii="仿宋" w:hAnsi="仿宋" w:eastAsia="仿宋"/>
          <w:sz w:val="32"/>
          <w:szCs w:val="32"/>
        </w:rPr>
      </w:pPr>
    </w:p>
    <w:p w14:paraId="19CFF41D">
      <w:pPr>
        <w:ind w:firstLine="640"/>
        <w:jc w:val="right"/>
        <w:rPr>
          <w:rFonts w:ascii="仿宋" w:hAnsi="仿宋" w:eastAsia="仿宋"/>
          <w:sz w:val="32"/>
          <w:szCs w:val="32"/>
        </w:rPr>
      </w:pPr>
      <w:r>
        <w:rPr>
          <w:rFonts w:hint="eastAsia" w:ascii="仿宋" w:hAnsi="仿宋" w:eastAsia="仿宋"/>
          <w:sz w:val="32"/>
          <w:szCs w:val="32"/>
        </w:rPr>
        <w:t>中共康平县委统一战线工作部</w:t>
      </w:r>
    </w:p>
    <w:p w14:paraId="6B48232E">
      <w:pPr>
        <w:ind w:firstLine="640"/>
        <w:jc w:val="center"/>
        <w:rPr>
          <w:rFonts w:ascii="仿宋" w:hAnsi="仿宋" w:eastAsia="仿宋"/>
          <w:sz w:val="32"/>
          <w:szCs w:val="32"/>
        </w:rPr>
      </w:pPr>
      <w:r>
        <w:rPr>
          <w:rFonts w:hint="eastAsia" w:ascii="仿宋" w:hAnsi="仿宋" w:eastAsia="仿宋"/>
          <w:sz w:val="32"/>
          <w:szCs w:val="32"/>
        </w:rPr>
        <w:t xml:space="preserve">                    2017年6月5日</w:t>
      </w:r>
    </w:p>
    <w:p w14:paraId="4B9196E5">
      <w:pPr>
        <w:ind w:firstLine="640"/>
        <w:rPr>
          <w:rFonts w:ascii="仿宋" w:hAnsi="仿宋" w:eastAsia="仿宋"/>
          <w:sz w:val="32"/>
          <w:szCs w:val="32"/>
        </w:rPr>
      </w:pPr>
    </w:p>
    <w:p w14:paraId="429A3DA3">
      <w:pPr>
        <w:ind w:firstLine="640"/>
        <w:rPr>
          <w:rFonts w:ascii="仿宋" w:hAnsi="仿宋" w:eastAsia="仿宋"/>
          <w:sz w:val="32"/>
          <w:szCs w:val="32"/>
        </w:rPr>
      </w:pPr>
    </w:p>
    <w:p w14:paraId="222F0317">
      <w:pPr>
        <w:rPr>
          <w:rFonts w:ascii="仿宋_GB2312" w:eastAsia="仿宋_GB2312"/>
          <w:sz w:val="32"/>
          <w:szCs w:val="32"/>
        </w:rPr>
      </w:pPr>
      <w:r>
        <w:rPr>
          <w:rFonts w:hint="eastAsia" w:ascii="仿宋_GB2312" w:eastAsia="仿宋_GB2312"/>
          <w:sz w:val="32"/>
          <w:szCs w:val="32"/>
        </w:rPr>
        <w:t xml:space="preserve"> </w:t>
      </w:r>
    </w:p>
    <w:p w14:paraId="34BF3F8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34B58D"/>
    <w:multiLevelType w:val="singleLevel"/>
    <w:tmpl w:val="5934B58D"/>
    <w:lvl w:ilvl="0" w:tentative="0">
      <w:start w:val="2"/>
      <w:numFmt w:val="chineseCounting"/>
      <w:suff w:val="nothing"/>
      <w:lvlText w:val="%1、"/>
      <w:lvlJc w:val="left"/>
    </w:lvl>
  </w:abstractNum>
  <w:abstractNum w:abstractNumId="1">
    <w:nsid w:val="72347CD8"/>
    <w:multiLevelType w:val="multilevel"/>
    <w:tmpl w:val="72347CD8"/>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zRlNzU1ZTVmN2IwZDBiYTU3MDUwMTAyZmJhMjY4Y2UifQ=="/>
  </w:docVars>
  <w:rsids>
    <w:rsidRoot w:val="00082F7D"/>
    <w:rsid w:val="00082F7D"/>
    <w:rsid w:val="00F93BCA"/>
    <w:rsid w:val="16767C39"/>
    <w:rsid w:val="1EC523F5"/>
    <w:rsid w:val="46BB07BB"/>
    <w:rsid w:val="58C3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1136</Words>
  <Characters>1207</Characters>
  <Lines>8</Lines>
  <Paragraphs>2</Paragraphs>
  <TotalTime>1</TotalTime>
  <ScaleCrop>false</ScaleCrop>
  <LinksUpToDate>false</LinksUpToDate>
  <CharactersWithSpaces>1228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2024-08-29T07:08:32Z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063D6236F6B4495FB02AF50FB1CF14E9</vt:lpwstr>
  </property>
</Properties>
</file>