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val="0"/>
          <w:color w:val="000000"/>
          <w:kern w:val="0"/>
          <w:sz w:val="44"/>
          <w:szCs w:val="44"/>
          <w:highlight w:val="none"/>
          <w:lang w:eastAsia="zh-CN"/>
        </w:rPr>
      </w:pPr>
      <w:bookmarkStart w:id="1" w:name="_GoBack"/>
      <w:bookmarkEnd w:id="1"/>
    </w:p>
    <w:p>
      <w:pPr>
        <w:jc w:val="center"/>
        <w:rPr>
          <w:rFonts w:hint="eastAsia" w:ascii="宋体" w:hAnsi="宋体" w:eastAsia="宋体" w:cs="宋体"/>
          <w:b/>
          <w:bCs w:val="0"/>
          <w:color w:val="000000"/>
          <w:kern w:val="0"/>
          <w:sz w:val="44"/>
          <w:szCs w:val="44"/>
          <w:highlight w:val="none"/>
          <w:lang w:eastAsia="zh-CN"/>
        </w:rPr>
      </w:pPr>
    </w:p>
    <w:p>
      <w:pPr>
        <w:jc w:val="center"/>
        <w:rPr>
          <w:rFonts w:hint="eastAsia" w:ascii="宋体" w:hAnsi="宋体" w:eastAsia="宋体" w:cs="宋体"/>
          <w:b/>
          <w:bCs w:val="0"/>
          <w:color w:val="000000"/>
          <w:kern w:val="0"/>
          <w:sz w:val="44"/>
          <w:szCs w:val="44"/>
          <w:highlight w:val="none"/>
          <w:lang w:eastAsia="zh-CN"/>
        </w:rPr>
      </w:pPr>
    </w:p>
    <w:p>
      <w:pPr>
        <w:jc w:val="center"/>
        <w:rPr>
          <w:rFonts w:hint="eastAsia" w:ascii="宋体" w:hAnsi="宋体" w:eastAsia="宋体" w:cs="宋体"/>
          <w:b/>
          <w:bCs w:val="0"/>
          <w:color w:val="000000"/>
          <w:kern w:val="0"/>
          <w:sz w:val="44"/>
          <w:szCs w:val="44"/>
          <w:highlight w:val="none"/>
          <w:lang w:eastAsia="zh-CN"/>
        </w:rPr>
      </w:pPr>
    </w:p>
    <w:p>
      <w:pPr>
        <w:jc w:val="center"/>
        <w:rPr>
          <w:rFonts w:hint="eastAsia" w:ascii="宋体" w:hAnsi="宋体" w:eastAsia="宋体" w:cs="宋体"/>
          <w:b/>
          <w:bCs w:val="0"/>
          <w:color w:val="000000"/>
          <w:kern w:val="0"/>
          <w:sz w:val="44"/>
          <w:szCs w:val="44"/>
          <w:highlight w:val="none"/>
          <w:lang w:eastAsia="zh-CN"/>
        </w:rPr>
      </w:pPr>
    </w:p>
    <w:p>
      <w:pPr>
        <w:jc w:val="center"/>
        <w:rPr>
          <w:rFonts w:hint="eastAsia" w:ascii="宋体" w:hAnsi="宋体" w:eastAsia="宋体" w:cs="宋体"/>
          <w:b/>
          <w:bCs w:val="0"/>
          <w:color w:val="000000"/>
          <w:kern w:val="0"/>
          <w:sz w:val="44"/>
          <w:szCs w:val="44"/>
          <w:highlight w:val="none"/>
          <w:lang w:eastAsia="zh-CN"/>
        </w:rPr>
      </w:pPr>
    </w:p>
    <w:p>
      <w:pPr>
        <w:jc w:val="center"/>
        <w:rPr>
          <w:rFonts w:hint="eastAsia" w:ascii="宋体" w:hAnsi="宋体" w:eastAsia="宋体" w:cs="宋体"/>
          <w:b/>
          <w:bCs w:val="0"/>
          <w:color w:val="000000"/>
          <w:kern w:val="0"/>
          <w:sz w:val="44"/>
          <w:szCs w:val="44"/>
          <w:highlight w:val="none"/>
          <w:lang w:eastAsia="zh-CN"/>
        </w:rPr>
      </w:pPr>
    </w:p>
    <w:p>
      <w:pPr>
        <w:jc w:val="center"/>
        <w:rPr>
          <w:rFonts w:hint="eastAsia" w:ascii="宋体" w:hAnsi="宋体" w:eastAsia="宋体" w:cs="宋体"/>
          <w:b/>
          <w:bCs w:val="0"/>
          <w:color w:val="000000"/>
          <w:kern w:val="0"/>
          <w:sz w:val="44"/>
          <w:szCs w:val="44"/>
          <w:highlight w:val="none"/>
          <w:lang w:eastAsia="zh-CN"/>
        </w:rPr>
      </w:pPr>
    </w:p>
    <w:p>
      <w:pPr>
        <w:jc w:val="center"/>
        <w:rPr>
          <w:rFonts w:hint="eastAsia" w:ascii="宋体" w:hAnsi="宋体" w:eastAsia="宋体" w:cs="宋体"/>
          <w:b/>
          <w:bCs w:val="0"/>
          <w:color w:val="000000"/>
          <w:kern w:val="0"/>
          <w:sz w:val="44"/>
          <w:szCs w:val="44"/>
          <w:highlight w:val="none"/>
          <w:lang w:eastAsia="zh-CN"/>
        </w:rPr>
      </w:pPr>
    </w:p>
    <w:p>
      <w:pPr>
        <w:jc w:val="center"/>
        <w:rPr>
          <w:rFonts w:hint="eastAsia" w:ascii="宋体" w:hAnsi="宋体" w:eastAsia="宋体" w:cs="宋体"/>
          <w:b/>
          <w:bCs w:val="0"/>
          <w:color w:val="000000"/>
          <w:kern w:val="0"/>
          <w:sz w:val="44"/>
          <w:szCs w:val="44"/>
          <w:highlight w:val="none"/>
          <w:lang w:val="en-US" w:eastAsia="zh-CN"/>
        </w:rPr>
      </w:pPr>
      <w:r>
        <w:rPr>
          <w:rFonts w:hint="eastAsia" w:ascii="宋体" w:hAnsi="宋体" w:eastAsia="宋体" w:cs="宋体"/>
          <w:b/>
          <w:bCs w:val="0"/>
          <w:color w:val="000000"/>
          <w:kern w:val="0"/>
          <w:sz w:val="44"/>
          <w:szCs w:val="44"/>
          <w:highlight w:val="none"/>
          <w:lang w:eastAsia="zh-CN"/>
        </w:rPr>
        <w:t>康平县</w:t>
      </w:r>
      <w:r>
        <w:rPr>
          <w:rFonts w:hint="eastAsia" w:ascii="宋体" w:hAnsi="宋体" w:eastAsia="宋体" w:cs="宋体"/>
          <w:b/>
          <w:bCs w:val="0"/>
          <w:color w:val="000000"/>
          <w:kern w:val="0"/>
          <w:sz w:val="44"/>
          <w:szCs w:val="44"/>
          <w:highlight w:val="none"/>
          <w:lang w:val="en-US" w:eastAsia="zh-CN"/>
        </w:rPr>
        <w:t>应急管理局</w:t>
      </w:r>
    </w:p>
    <w:p>
      <w:pPr>
        <w:jc w:val="center"/>
        <w:rPr>
          <w:rFonts w:hint="eastAsia" w:eastAsia="宋体"/>
          <w:b/>
          <w:sz w:val="44"/>
          <w:szCs w:val="44"/>
          <w:highlight w:val="none"/>
          <w:lang w:eastAsia="zh-CN"/>
        </w:rPr>
        <w:sectPr>
          <w:pgSz w:w="11906" w:h="16838"/>
          <w:pgMar w:top="1327" w:right="1800" w:bottom="1100" w:left="1800" w:header="851" w:footer="992" w:gutter="0"/>
          <w:cols w:space="720" w:num="1"/>
          <w:rtlGutter w:val="0"/>
          <w:docGrid w:type="lines" w:linePitch="312" w:charSpace="0"/>
        </w:sectPr>
      </w:pPr>
      <w:r>
        <w:rPr>
          <w:rFonts w:hint="eastAsia" w:ascii="宋体" w:hAnsi="宋体" w:eastAsia="宋体" w:cs="宋体"/>
          <w:b/>
          <w:color w:val="000000"/>
          <w:sz w:val="44"/>
          <w:szCs w:val="44"/>
          <w:highlight w:val="none"/>
        </w:rPr>
        <w:t>20</w:t>
      </w:r>
      <w:r>
        <w:rPr>
          <w:rFonts w:hint="eastAsia" w:ascii="宋体" w:hAnsi="宋体" w:eastAsia="宋体" w:cs="宋体"/>
          <w:b/>
          <w:color w:val="000000"/>
          <w:sz w:val="44"/>
          <w:szCs w:val="44"/>
          <w:highlight w:val="none"/>
          <w:lang w:val="en-US" w:eastAsia="zh-CN"/>
        </w:rPr>
        <w:t>2</w:t>
      </w:r>
      <w:r>
        <w:rPr>
          <w:rFonts w:hint="default" w:ascii="宋体" w:hAnsi="宋体" w:cs="宋体"/>
          <w:b/>
          <w:color w:val="000000"/>
          <w:sz w:val="44"/>
          <w:szCs w:val="44"/>
          <w:highlight w:val="none"/>
          <w:lang w:val="en-US" w:eastAsia="zh-CN"/>
        </w:rPr>
        <w:t>3</w:t>
      </w:r>
      <w:r>
        <w:rPr>
          <w:rFonts w:hint="eastAsia" w:ascii="宋体" w:hAnsi="宋体" w:eastAsia="宋体" w:cs="宋体"/>
          <w:b/>
          <w:color w:val="000000"/>
          <w:sz w:val="44"/>
          <w:szCs w:val="44"/>
          <w:highlight w:val="none"/>
        </w:rPr>
        <w:t>年</w:t>
      </w:r>
      <w:r>
        <w:rPr>
          <w:rFonts w:hint="eastAsia" w:ascii="宋体" w:hAnsi="宋体" w:cs="宋体"/>
          <w:b/>
          <w:color w:val="000000"/>
          <w:sz w:val="44"/>
          <w:szCs w:val="44"/>
          <w:highlight w:val="none"/>
          <w:lang w:val="en-US" w:eastAsia="zh-CN"/>
        </w:rPr>
        <w:t>部门预算</w:t>
      </w:r>
    </w:p>
    <w:p>
      <w:pPr>
        <w:jc w:val="center"/>
        <w:rPr>
          <w:rFonts w:hint="eastAsia"/>
          <w:b/>
          <w:sz w:val="44"/>
          <w:szCs w:val="44"/>
        </w:rPr>
      </w:pPr>
      <w:r>
        <w:rPr>
          <w:rFonts w:hint="eastAsia"/>
          <w:b/>
          <w:sz w:val="44"/>
          <w:szCs w:val="44"/>
        </w:rPr>
        <w:t>目    录</w:t>
      </w:r>
    </w:p>
    <w:p>
      <w:pPr>
        <w:jc w:val="center"/>
        <w:rPr>
          <w:rFonts w:hint="eastAsia"/>
          <w:b/>
          <w:sz w:val="44"/>
          <w:szCs w:val="44"/>
        </w:rPr>
      </w:pPr>
    </w:p>
    <w:p>
      <w:pPr>
        <w:rPr>
          <w:rFonts w:hint="eastAsia"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康平县应急管理局单位</w:t>
      </w:r>
      <w:r>
        <w:rPr>
          <w:rFonts w:hint="eastAsia" w:ascii="黑体" w:hAnsi="黑体" w:eastAsia="黑体"/>
          <w:sz w:val="32"/>
          <w:szCs w:val="32"/>
        </w:rPr>
        <w:t>概况</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pPr>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val="en-US" w:eastAsia="zh-CN"/>
        </w:rPr>
        <w:t>康平县应急管理局单位</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年部门预算公开表</w:t>
      </w:r>
    </w:p>
    <w:p>
      <w:pPr>
        <w:rPr>
          <w:rFonts w:hint="eastAsia" w:ascii="仿宋_GB2312" w:hAnsi="黑体" w:eastAsia="仿宋_GB2312"/>
          <w:sz w:val="32"/>
          <w:szCs w:val="32"/>
        </w:rPr>
      </w:pPr>
      <w:r>
        <w:rPr>
          <w:rFonts w:hint="eastAsia" w:ascii="仿宋_GB2312" w:hAnsi="黑体" w:eastAsia="仿宋_GB2312"/>
          <w:sz w:val="32"/>
          <w:szCs w:val="32"/>
        </w:rPr>
        <w:t>表1.收支预算总表</w:t>
      </w:r>
    </w:p>
    <w:p>
      <w:pPr>
        <w:rPr>
          <w:rFonts w:hint="eastAsia" w:ascii="仿宋_GB2312" w:hAnsi="黑体" w:eastAsia="仿宋_GB2312"/>
          <w:sz w:val="32"/>
          <w:szCs w:val="32"/>
        </w:rPr>
      </w:pPr>
      <w:r>
        <w:rPr>
          <w:rFonts w:hint="eastAsia" w:ascii="仿宋_GB2312" w:hAnsi="黑体" w:eastAsia="仿宋_GB2312"/>
          <w:sz w:val="32"/>
          <w:szCs w:val="32"/>
        </w:rPr>
        <w:t>表2.收入预算总表</w:t>
      </w:r>
    </w:p>
    <w:p>
      <w:pPr>
        <w:rPr>
          <w:rFonts w:hint="eastAsia" w:ascii="仿宋_GB2312" w:hAnsi="黑体" w:eastAsia="仿宋_GB2312"/>
          <w:sz w:val="32"/>
          <w:szCs w:val="32"/>
        </w:rPr>
      </w:pPr>
      <w:r>
        <w:rPr>
          <w:rFonts w:hint="eastAsia" w:ascii="仿宋_GB2312" w:hAnsi="黑体" w:eastAsia="仿宋_GB2312"/>
          <w:sz w:val="32"/>
          <w:szCs w:val="32"/>
        </w:rPr>
        <w:t>表3.支出预算总表</w:t>
      </w:r>
    </w:p>
    <w:p>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表7.一般公共预算“三公”经费支出况表</w:t>
      </w:r>
    </w:p>
    <w:p>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pPr>
        <w:rPr>
          <w:rFonts w:hint="eastAsia" w:ascii="仿宋_GB2312" w:hAnsi="黑体" w:eastAsia="仿宋_GB2312"/>
          <w:sz w:val="32"/>
          <w:szCs w:val="32"/>
        </w:rPr>
      </w:pPr>
      <w:r>
        <w:rPr>
          <w:rFonts w:hint="eastAsia" w:ascii="仿宋_GB2312" w:hAnsi="黑体" w:eastAsia="仿宋_GB2312"/>
          <w:sz w:val="32"/>
          <w:szCs w:val="32"/>
        </w:rPr>
        <w:t>表9.项目支出预算表</w:t>
      </w:r>
    </w:p>
    <w:p>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pPr>
        <w:rPr>
          <w:rFonts w:hint="eastAsia" w:ascii="仿宋_GB2312" w:hAnsi="黑体" w:eastAsia="仿宋_GB2312"/>
          <w:sz w:val="32"/>
          <w:szCs w:val="32"/>
        </w:rPr>
      </w:pPr>
      <w:r>
        <w:rPr>
          <w:rFonts w:hint="eastAsia" w:ascii="仿宋_GB2312" w:hAnsi="黑体" w:eastAsia="仿宋_GB2312"/>
          <w:sz w:val="32"/>
          <w:szCs w:val="32"/>
        </w:rPr>
        <w:t>表13.债务支出预算表</w:t>
      </w:r>
    </w:p>
    <w:p>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pPr>
        <w:rPr>
          <w:rFonts w:hint="eastAsia" w:ascii="仿宋_GB2312" w:hAnsi="黑体" w:eastAsia="仿宋_GB2312"/>
          <w:sz w:val="32"/>
          <w:szCs w:val="32"/>
        </w:rPr>
      </w:pPr>
      <w:r>
        <w:rPr>
          <w:rFonts w:hint="eastAsia" w:ascii="仿宋_GB2312" w:hAnsi="黑体" w:eastAsia="仿宋_GB2312"/>
          <w:sz w:val="32"/>
          <w:szCs w:val="32"/>
        </w:rPr>
        <w:t>表17.部门预算项目（政策）绩效目标表</w:t>
      </w:r>
    </w:p>
    <w:p>
      <w:pPr>
        <w:rPr>
          <w:rFonts w:hint="eastAsia" w:ascii="黑体" w:hAnsi="黑体" w:eastAsia="黑体"/>
          <w:sz w:val="32"/>
          <w:szCs w:val="32"/>
        </w:rPr>
      </w:pPr>
      <w:r>
        <w:rPr>
          <w:rFonts w:hint="eastAsia" w:ascii="黑体" w:hAnsi="黑体" w:eastAsia="黑体"/>
          <w:sz w:val="32"/>
          <w:szCs w:val="32"/>
        </w:rPr>
        <w:t xml:space="preserve">第三部分  </w:t>
      </w:r>
      <w:r>
        <w:rPr>
          <w:rFonts w:hint="eastAsia" w:ascii="黑体" w:hAnsi="黑体" w:eastAsia="黑体"/>
          <w:sz w:val="32"/>
          <w:szCs w:val="32"/>
          <w:lang w:val="en-US" w:eastAsia="zh-CN"/>
        </w:rPr>
        <w:t>康平县应急管理局</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年部门预算情况说明</w:t>
      </w:r>
    </w:p>
    <w:p>
      <w:pPr>
        <w:rPr>
          <w:rFonts w:hint="eastAsia" w:ascii="黑体" w:hAnsi="黑体" w:eastAsia="黑体"/>
          <w:sz w:val="32"/>
          <w:szCs w:val="32"/>
        </w:rPr>
      </w:pPr>
      <w:r>
        <w:rPr>
          <w:rFonts w:hint="eastAsia" w:ascii="黑体" w:hAnsi="黑体" w:eastAsia="黑体"/>
          <w:sz w:val="32"/>
          <w:szCs w:val="32"/>
        </w:rPr>
        <w:t>第四部分  名词解释</w:t>
      </w:r>
    </w:p>
    <w:p>
      <w:pPr>
        <w:jc w:val="center"/>
        <w:rPr>
          <w:rFonts w:hint="eastAsia"/>
          <w:b/>
          <w:sz w:val="44"/>
          <w:szCs w:val="44"/>
          <w:highlight w:val="none"/>
        </w:rPr>
        <w:sectPr>
          <w:pgSz w:w="11906" w:h="16838"/>
          <w:pgMar w:top="1327" w:right="1800" w:bottom="1100" w:left="1800" w:header="851" w:footer="992" w:gutter="0"/>
          <w:cols w:space="720" w:num="1"/>
          <w:rtlGutter w:val="0"/>
          <w:docGrid w:type="lines" w:linePitch="312" w:charSpace="0"/>
        </w:sectPr>
      </w:pPr>
    </w:p>
    <w:p>
      <w:pPr>
        <w:jc w:val="center"/>
        <w:rPr>
          <w:rFonts w:hint="eastAsia" w:ascii="宋体" w:hAnsi="宋体"/>
          <w:b/>
          <w:sz w:val="36"/>
          <w:szCs w:val="36"/>
        </w:rPr>
      </w:pPr>
      <w:r>
        <w:rPr>
          <w:rFonts w:hint="eastAsia" w:ascii="宋体" w:hAnsi="宋体"/>
          <w:b/>
          <w:sz w:val="36"/>
          <w:szCs w:val="36"/>
        </w:rPr>
        <w:t xml:space="preserve">第一部分 </w:t>
      </w:r>
      <w:r>
        <w:rPr>
          <w:rFonts w:hint="eastAsia" w:ascii="宋体" w:hAnsi="宋体" w:eastAsia="宋体" w:cs="宋体"/>
          <w:b/>
          <w:bCs w:val="0"/>
          <w:sz w:val="36"/>
          <w:szCs w:val="36"/>
          <w:lang w:val="en-US" w:eastAsia="zh-CN"/>
        </w:rPr>
        <w:t>康平县应急管理局单位</w:t>
      </w:r>
      <w:r>
        <w:rPr>
          <w:rFonts w:hint="eastAsia" w:ascii="宋体" w:hAnsi="宋体" w:eastAsia="宋体" w:cs="宋体"/>
          <w:b/>
          <w:bCs w:val="0"/>
          <w:sz w:val="36"/>
          <w:szCs w:val="36"/>
        </w:rPr>
        <w:t>概况</w:t>
      </w:r>
    </w:p>
    <w:p>
      <w:pPr>
        <w:ind w:firstLine="640" w:firstLineChars="200"/>
        <w:jc w:val="left"/>
        <w:rPr>
          <w:rFonts w:hint="eastAsia" w:ascii="黑体" w:eastAsia="黑体"/>
          <w:sz w:val="32"/>
          <w:szCs w:val="32"/>
        </w:rPr>
      </w:pPr>
    </w:p>
    <w:p>
      <w:pPr>
        <w:ind w:firstLine="640" w:firstLineChars="200"/>
        <w:jc w:val="left"/>
        <w:rPr>
          <w:rFonts w:hint="eastAsia" w:ascii="黑体" w:eastAsia="黑体"/>
          <w:sz w:val="32"/>
          <w:szCs w:val="32"/>
        </w:rPr>
      </w:pPr>
      <w:r>
        <w:rPr>
          <w:rFonts w:hint="eastAsia" w:ascii="黑体" w:eastAsia="黑体"/>
          <w:sz w:val="32"/>
          <w:szCs w:val="32"/>
        </w:rPr>
        <w:t>一、主要职责</w:t>
      </w:r>
    </w:p>
    <w:p>
      <w:pPr>
        <w:ind w:firstLine="640" w:firstLineChars="200"/>
        <w:jc w:val="left"/>
        <w:rPr>
          <w:rFonts w:hint="eastAsia" w:ascii="仿宋_GB2312" w:hAnsi="Calibri" w:eastAsia="仿宋_GB2312"/>
          <w:sz w:val="32"/>
          <w:szCs w:val="32"/>
        </w:rPr>
      </w:pPr>
      <w:r>
        <w:rPr>
          <w:rFonts w:hint="eastAsia" w:ascii="仿宋_GB2312" w:hAnsi="Calibri" w:eastAsia="仿宋_GB2312"/>
          <w:sz w:val="32"/>
          <w:szCs w:val="32"/>
          <w:lang w:val="en-US" w:eastAsia="zh-CN"/>
        </w:rPr>
        <w:t>康平县应急管理局单位</w:t>
      </w:r>
      <w:r>
        <w:rPr>
          <w:rFonts w:hint="eastAsia" w:ascii="仿宋_GB2312" w:hAnsi="Calibri" w:eastAsia="仿宋_GB2312"/>
          <w:sz w:val="32"/>
          <w:szCs w:val="32"/>
        </w:rPr>
        <w:t>贯彻落实党中央关于财政工作的方针政策和决策部署及省委有关要求，在履行职责过程中坚持和加强党对财政工作的集中统一领导。主要职责是：</w:t>
      </w:r>
    </w:p>
    <w:p>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负责应急管理工作,指导各地区各部门应对安全生产类,自然灾害类等突发事件和综合防灾减灾救灾工作。负责安全生产综合监督管理和工矿商贸行业安全生产监督管理工作。(二)宣传贯彻落实应急管理、安全生产等方针政策,组织编制全县应急体系建设,安全生产和综合防灾减灾规划,贯彻执行相关地方性法规和市政府规章,组织制定安全生产地方规程、标准并监督实施。(三)负责应急预案体系建设,建立完善事故灾难和自然灾害分级应对制度,组织编制全县总体应急预案和安全生产类、自然灾害类专项预案,综合协调应急预案衔接工作,组织开展预案演练,推动应急避难设施建设。(四)牵头建立统一的应急管理信息系统,负责信息传输渠道的规划和布局,建立监测预警和灾情报告制度,健全自然灾害信息资源获取和共享机制,依法统一发布灾情。(五)组织指导协调安全生产类、自然灾害类等突发事件应急救援,</w:t>
      </w:r>
      <w:r>
        <w:rPr>
          <w:rFonts w:hint="eastAsia" w:ascii="仿宋" w:hAnsi="仿宋" w:eastAsia="仿宋" w:cs="仿宋"/>
          <w:color w:val="000000"/>
          <w:sz w:val="32"/>
          <w:szCs w:val="32"/>
          <w:highlight w:val="none"/>
        </w:rPr>
        <w:t>承担县突发事件应急管理委员会办公室工作,</w:t>
      </w:r>
      <w:r>
        <w:rPr>
          <w:rFonts w:hint="eastAsia" w:ascii="仿宋" w:hAnsi="仿宋" w:eastAsia="仿宋" w:cs="仿宋"/>
          <w:sz w:val="32"/>
          <w:szCs w:val="32"/>
          <w:highlight w:val="none"/>
        </w:rPr>
        <w:t>综合研判突发事件发展态势并提出应对建议,协助县委、县政府指定的负责同志组织特别重大灾害应急处置工作。(六)统一协调指挥各类应急专业队伍,建立应急协调联动机制,推进指挥平台对接,衔接解放军和武警部队参与应急救援工作。(七)统筹应急救援力量建设,负责消防、森林和草原火灾扑救、抗洪抢险、地震和地质灾害救援、生产安全事故救援等应急救援力量建设,协调管理综合性应急救援队伍及社会应急救援力量建设。(八)负责消防工作,开展消防监督、火灾预防、火灾扑救等工作。(九)指导协调森林和草原火灾、水旱灾害、地震和地质灾害等防治工作,负责自然灾害综合监测预警工作,指导开展自然灾害综合风险评估工作。(十)组织协调灾害救助工作,组织指导灾情核查、损失评估、救灾捐赠工作,管理、分配上级下拨救灾款物并监督使用。(十—)依法行使安全生产综合监督管理职权,指导协调、监督检查县政府有关部门和地区安全生产工作,组织开展安全生产巡查、考核工作。(十二)按照分级、属地原则,依法监督检查工矿商贸生产经营单位贯彻执行安全生产法律法规情况及其安全生产条件和有关设备(特种设备除外)、材料、劳动防护用品的安全生产管理工作。负责监督管理工矿商贸企业的安全生产工作。依法组织并指导监督实施安全生产准入制度。负责危险化学品安全监督管理综合工作和烟花爆竹安全生产经营监督管理工作。(十三)依法组织指导生产安全事故调查处理,监督事故查处和责任追究落实情况。组织开展自然灾害类突发事件的调查评估工作。(十四)开展应急管理和安全生产方面的地区间交流与合作。(十五)制定应急物资储备和应急救援装备规划并组织实施,会同县发展和改革局等部门建立健全应急物资信息平台和调拨制度,在救灾时统一调度。(十六)负责应急管理、安全生产宣传教育和培训工作,组织指导应急管理、安全生产的科学技术研究、推广应用和信息化建设工作。(十七)承担全县铁路无人看守道口(铁路专用线、专用铁路)的安全监督管理工作。(十八)本部门具体行政职权见政府门户网站公布的权责清单和政务服务事项清单。(十九)完成县委、县政府交办的其他任务。(二十)职能转变。康平县应急管理局应加强、优化、统筹全县应急能力建设,构建统一领导、权责一致、权威高效的全县应急能力体系,推动形成统一指挥、专常兼备、反应灵敏、上下联动、平战结合的中国特色应急管理体制。是坚持以防为主、防抗救结合,坚持常态减灾和非常态救灾相统一,努力实现从注重灾后救助向注重灾前预防转变,从应对单一灾种向综合减灾转变,从减少灾害损失向减轻灾害风险转变,提高全市应急管理水平和防灾减灾救灾能力,防范化解重特大安全风险。二是坚持以人为本,把确保人民群众生命安全放在首位,确保受灾群众基本生活,加强应急预案演练,增强全民防灾减灾意识,提升公众知识普及和自救互救技能,切实减少人员伤亡和财产损失。三是树立安全发展理念,坚持生命至上、安全第一,完善安全生产责任制坚决遏制重特大安全事故。四是加强本单位人才队伍建设和党组织建设工作。</w:t>
      </w:r>
    </w:p>
    <w:p>
      <w:pPr>
        <w:ind w:firstLine="640" w:firstLineChars="200"/>
        <w:jc w:val="left"/>
        <w:rPr>
          <w:rFonts w:hint="eastAsia" w:ascii="黑体" w:eastAsia="黑体"/>
          <w:sz w:val="32"/>
          <w:szCs w:val="32"/>
        </w:rPr>
      </w:pPr>
      <w:r>
        <w:rPr>
          <w:rFonts w:hint="eastAsia" w:ascii="黑体" w:eastAsia="黑体"/>
          <w:sz w:val="32"/>
          <w:szCs w:val="32"/>
        </w:rPr>
        <w:t>二、部门预算单位构成</w:t>
      </w:r>
    </w:p>
    <w:p>
      <w:pPr>
        <w:ind w:firstLine="643" w:firstLineChars="200"/>
        <w:jc w:val="left"/>
        <w:rPr>
          <w:rFonts w:hint="eastAsia" w:ascii="仿宋" w:hAnsi="仿宋" w:eastAsia="仿宋" w:cs="仿宋"/>
          <w:b/>
          <w:bCs w:val="0"/>
          <w:sz w:val="32"/>
          <w:szCs w:val="32"/>
        </w:rPr>
      </w:pPr>
      <w:r>
        <w:rPr>
          <w:rFonts w:hint="eastAsia" w:ascii="仿宋_GB2312" w:eastAsia="仿宋_GB2312"/>
          <w:b/>
          <w:sz w:val="32"/>
          <w:szCs w:val="32"/>
        </w:rPr>
        <w:t>纳入</w:t>
      </w:r>
      <w:r>
        <w:rPr>
          <w:rFonts w:hint="eastAsia" w:ascii="仿宋_GB2312" w:eastAsia="仿宋_GB2312"/>
          <w:b/>
          <w:sz w:val="32"/>
          <w:szCs w:val="32"/>
          <w:lang w:val="en-US" w:eastAsia="zh-CN"/>
        </w:rPr>
        <w:t>康平</w:t>
      </w:r>
      <w:r>
        <w:rPr>
          <w:rFonts w:hint="eastAsia" w:ascii="仿宋" w:hAnsi="仿宋" w:eastAsia="仿宋" w:cs="仿宋"/>
          <w:b/>
          <w:bCs w:val="0"/>
          <w:sz w:val="32"/>
          <w:szCs w:val="32"/>
          <w:lang w:val="en-US" w:eastAsia="zh-CN"/>
        </w:rPr>
        <w:t>县应急管理局</w:t>
      </w:r>
      <w:r>
        <w:rPr>
          <w:rFonts w:hint="eastAsia" w:ascii="仿宋" w:hAnsi="仿宋" w:eastAsia="仿宋" w:cs="仿宋"/>
          <w:b/>
          <w:bCs w:val="0"/>
          <w:sz w:val="32"/>
          <w:szCs w:val="32"/>
        </w:rPr>
        <w:t>202</w:t>
      </w:r>
      <w:r>
        <w:rPr>
          <w:rFonts w:hint="eastAsia" w:ascii="仿宋" w:hAnsi="仿宋" w:eastAsia="仿宋" w:cs="仿宋"/>
          <w:b/>
          <w:bCs w:val="0"/>
          <w:sz w:val="32"/>
          <w:szCs w:val="32"/>
          <w:lang w:val="en-US" w:eastAsia="zh-CN"/>
        </w:rPr>
        <w:t>3</w:t>
      </w:r>
      <w:r>
        <w:rPr>
          <w:rFonts w:hint="eastAsia" w:ascii="仿宋" w:hAnsi="仿宋" w:eastAsia="仿宋" w:cs="仿宋"/>
          <w:b/>
          <w:bCs w:val="0"/>
          <w:sz w:val="32"/>
          <w:szCs w:val="32"/>
        </w:rPr>
        <w:t>年部门预算编制范围的二级预算单位包括：</w:t>
      </w:r>
    </w:p>
    <w:p>
      <w:pPr>
        <w:numPr>
          <w:ilvl w:val="2"/>
          <w:numId w:val="3"/>
        </w:numPr>
        <w:jc w:val="left"/>
        <w:rPr>
          <w:rFonts w:hint="eastAsia" w:ascii="仿宋_GB2312" w:eastAsia="仿宋_GB2312"/>
          <w:sz w:val="32"/>
          <w:szCs w:val="32"/>
        </w:rPr>
      </w:pPr>
      <w:r>
        <w:rPr>
          <w:rFonts w:hint="eastAsia" w:ascii="仿宋_GB2312" w:eastAsia="仿宋_GB2312"/>
          <w:sz w:val="32"/>
          <w:szCs w:val="32"/>
          <w:lang w:val="en-US" w:eastAsia="zh-CN"/>
        </w:rPr>
        <w:t>康平县</w:t>
      </w:r>
      <w:r>
        <w:rPr>
          <w:rFonts w:hint="eastAsia" w:ascii="仿宋_GB2312" w:hAnsi="Calibri" w:eastAsia="仿宋_GB2312"/>
          <w:sz w:val="32"/>
          <w:szCs w:val="32"/>
          <w:lang w:val="en-US" w:eastAsia="zh-CN"/>
        </w:rPr>
        <w:t>应急管理局</w:t>
      </w:r>
      <w:r>
        <w:rPr>
          <w:rFonts w:hint="eastAsia" w:ascii="仿宋_GB2312" w:eastAsia="仿宋_GB2312"/>
          <w:sz w:val="32"/>
          <w:szCs w:val="32"/>
          <w:lang w:eastAsia="zh-CN"/>
        </w:rPr>
        <w:t>单位</w:t>
      </w:r>
      <w:r>
        <w:rPr>
          <w:rFonts w:hint="eastAsia" w:ascii="仿宋_GB2312" w:eastAsia="仿宋_GB2312"/>
          <w:sz w:val="32"/>
          <w:szCs w:val="32"/>
        </w:rPr>
        <w:t>本级</w:t>
      </w:r>
    </w:p>
    <w:p>
      <w:pPr>
        <w:keepNext w:val="0"/>
        <w:keepLines w:val="0"/>
        <w:pageBreakBefore w:val="0"/>
        <w:kinsoku/>
        <w:wordWrap/>
        <w:overflowPunct/>
        <w:topLinePunct w:val="0"/>
        <w:autoSpaceDE/>
        <w:autoSpaceDN/>
        <w:bidi w:val="0"/>
        <w:adjustRightInd/>
        <w:snapToGrid/>
        <w:spacing w:beforeAutospacing="0" w:afterAutospacing="0"/>
        <w:ind w:firstLine="643" w:firstLineChars="200"/>
        <w:textAlignment w:val="auto"/>
        <w:outlineLvl w:val="9"/>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内设机构及人员情况：</w:t>
      </w:r>
    </w:p>
    <w:p>
      <w:pPr>
        <w:ind w:firstLine="640" w:firstLineChars="200"/>
        <w:rPr>
          <w:rFonts w:hint="eastAsia" w:ascii="仿宋" w:hAnsi="仿宋" w:eastAsia="仿宋"/>
          <w:sz w:val="32"/>
          <w:szCs w:val="32"/>
          <w:highlight w:val="none"/>
        </w:rPr>
      </w:pPr>
      <w:r>
        <w:rPr>
          <w:rFonts w:hint="eastAsia" w:ascii="仿宋" w:hAnsi="仿宋" w:eastAsia="仿宋" w:cs="仿宋"/>
          <w:sz w:val="32"/>
          <w:szCs w:val="32"/>
          <w:highlight w:val="none"/>
          <w:lang w:val="en-US" w:eastAsia="zh-CN"/>
        </w:rPr>
        <w:t>应急局共有内设科室4个（党政综合室、安全生产监督管理和行政审批室、综合减灾救灾和物资保障室、政策宣传和应急救援协调指挥室），目前，应急局实有行政人员13名，安全生产协管员</w:t>
      </w:r>
      <w:r>
        <w:rPr>
          <w:rFonts w:hint="default" w:ascii="仿宋" w:hAnsi="仿宋" w:eastAsia="仿宋" w:cs="仿宋"/>
          <w:sz w:val="32"/>
          <w:szCs w:val="32"/>
          <w:highlight w:val="none"/>
          <w:lang w:val="en-US" w:eastAsia="zh-CN"/>
        </w:rPr>
        <w:t>62</w:t>
      </w:r>
      <w:r>
        <w:rPr>
          <w:rFonts w:hint="eastAsia" w:ascii="仿宋" w:hAnsi="仿宋" w:eastAsia="仿宋" w:cs="仿宋"/>
          <w:sz w:val="32"/>
          <w:szCs w:val="32"/>
          <w:highlight w:val="none"/>
          <w:lang w:val="en-US" w:eastAsia="zh-CN"/>
        </w:rPr>
        <w:t>名，</w:t>
      </w:r>
      <w:r>
        <w:rPr>
          <w:rFonts w:hint="eastAsia" w:ascii="仿宋" w:hAnsi="仿宋" w:eastAsia="仿宋"/>
          <w:sz w:val="32"/>
          <w:szCs w:val="32"/>
          <w:highlight w:val="none"/>
        </w:rPr>
        <w:t>退休人员</w:t>
      </w:r>
      <w:r>
        <w:rPr>
          <w:rFonts w:hint="eastAsia" w:ascii="仿宋" w:hAnsi="仿宋" w:eastAsia="仿宋"/>
          <w:sz w:val="32"/>
          <w:szCs w:val="32"/>
          <w:highlight w:val="none"/>
          <w:lang w:val="en-US" w:eastAsia="zh-CN"/>
        </w:rPr>
        <w:t>3</w:t>
      </w:r>
      <w:r>
        <w:rPr>
          <w:rFonts w:hint="eastAsia" w:ascii="仿宋" w:hAnsi="仿宋" w:eastAsia="仿宋"/>
          <w:sz w:val="32"/>
          <w:szCs w:val="32"/>
          <w:highlight w:val="none"/>
          <w:lang w:eastAsia="zh-CN"/>
        </w:rPr>
        <w:t>名</w:t>
      </w:r>
      <w:r>
        <w:rPr>
          <w:rFonts w:hint="eastAsia" w:ascii="仿宋" w:hAnsi="仿宋" w:eastAsia="仿宋"/>
          <w:sz w:val="32"/>
          <w:szCs w:val="32"/>
          <w:highlight w:val="none"/>
        </w:rPr>
        <w:t>。</w:t>
      </w:r>
    </w:p>
    <w:p>
      <w:pPr>
        <w:rPr>
          <w:rFonts w:hint="eastAsia" w:ascii="仿宋" w:hAnsi="仿宋" w:eastAsia="仿宋"/>
          <w:sz w:val="32"/>
          <w:szCs w:val="32"/>
          <w:highlight w:val="none"/>
        </w:rPr>
      </w:pPr>
    </w:p>
    <w:p>
      <w:pPr>
        <w:rPr>
          <w:rFonts w:hint="eastAsia" w:ascii="仿宋" w:hAnsi="仿宋" w:eastAsia="仿宋"/>
          <w:sz w:val="32"/>
          <w:szCs w:val="32"/>
          <w:highlight w:val="none"/>
        </w:rPr>
      </w:pPr>
    </w:p>
    <w:p>
      <w:pPr>
        <w:numPr>
          <w:ilvl w:val="0"/>
          <w:numId w:val="4"/>
        </w:numPr>
        <w:jc w:val="center"/>
        <w:rPr>
          <w:rFonts w:hint="eastAsia" w:ascii="宋体" w:hAnsi="宋体"/>
          <w:b/>
          <w:sz w:val="36"/>
          <w:szCs w:val="36"/>
          <w:lang w:val="en-US" w:eastAsia="zh-CN"/>
        </w:rPr>
      </w:pPr>
      <w:r>
        <w:rPr>
          <w:rFonts w:hint="eastAsia" w:ascii="宋体" w:hAnsi="宋体"/>
          <w:b/>
          <w:sz w:val="36"/>
          <w:szCs w:val="36"/>
          <w:lang w:val="en-US" w:eastAsia="zh-CN"/>
        </w:rPr>
        <w:t>康平县</w:t>
      </w:r>
      <w:r>
        <w:rPr>
          <w:rFonts w:hint="eastAsia" w:ascii="黑体" w:hAnsi="黑体" w:eastAsia="黑体"/>
          <w:sz w:val="32"/>
          <w:szCs w:val="32"/>
          <w:lang w:val="en-US" w:eastAsia="zh-CN"/>
        </w:rPr>
        <w:t>应急管理局</w:t>
      </w:r>
      <w:r>
        <w:rPr>
          <w:rFonts w:hint="eastAsia" w:ascii="宋体" w:hAnsi="宋体"/>
          <w:b/>
          <w:sz w:val="36"/>
          <w:szCs w:val="36"/>
          <w:lang w:val="en-US" w:eastAsia="zh-CN"/>
        </w:rPr>
        <w:t>单位</w:t>
      </w:r>
      <w:r>
        <w:rPr>
          <w:rFonts w:hint="eastAsia" w:ascii="宋体" w:hAnsi="宋体"/>
          <w:b/>
          <w:sz w:val="36"/>
          <w:szCs w:val="36"/>
          <w:lang w:eastAsia="zh-CN"/>
        </w:rPr>
        <w:t>2023</w:t>
      </w:r>
      <w:r>
        <w:rPr>
          <w:rFonts w:hint="eastAsia" w:ascii="宋体" w:hAnsi="宋体"/>
          <w:b/>
          <w:sz w:val="36"/>
          <w:szCs w:val="36"/>
        </w:rPr>
        <w:t>年部门预算公开</w:t>
      </w:r>
      <w:r>
        <w:rPr>
          <w:rFonts w:hint="eastAsia" w:ascii="宋体" w:hAnsi="宋体"/>
          <w:b/>
          <w:sz w:val="36"/>
          <w:szCs w:val="36"/>
          <w:lang w:val="en-US" w:eastAsia="zh-CN"/>
        </w:rPr>
        <w:t>表</w:t>
      </w:r>
    </w:p>
    <w:p>
      <w:pPr>
        <w:numPr>
          <w:ilvl w:val="0"/>
          <w:numId w:val="0"/>
        </w:numPr>
        <w:jc w:val="both"/>
        <w:rPr>
          <w:rFonts w:hint="eastAsia" w:ascii="宋体" w:hAnsi="宋体"/>
          <w:b/>
          <w:sz w:val="36"/>
          <w:szCs w:val="36"/>
          <w:lang w:val="en-US" w:eastAsia="zh-CN"/>
        </w:rPr>
      </w:pPr>
    </w:p>
    <w:p>
      <w:pPr>
        <w:widowControl w:val="0"/>
        <w:numPr>
          <w:ilvl w:val="0"/>
          <w:numId w:val="5"/>
        </w:numPr>
        <w:ind w:left="0" w:leftChars="0" w:firstLine="0" w:firstLineChars="0"/>
        <w:jc w:val="both"/>
        <w:rPr>
          <w:rFonts w:hint="default" w:ascii="宋体" w:hAnsi="宋体"/>
          <w:b w:val="0"/>
          <w:bCs/>
          <w:sz w:val="32"/>
          <w:szCs w:val="32"/>
          <w:lang w:val="en-US" w:eastAsia="zh-CN"/>
        </w:rPr>
      </w:pPr>
      <w:r>
        <w:rPr>
          <w:rFonts w:hint="eastAsia" w:ascii="宋体" w:hAnsi="宋体"/>
          <w:b w:val="0"/>
          <w:bCs/>
          <w:sz w:val="32"/>
          <w:szCs w:val="32"/>
          <w:lang w:val="en-US" w:eastAsia="zh-CN"/>
        </w:rPr>
        <w:t>8表政府性基金预算支出表为空，没有预算支出。</w:t>
      </w:r>
    </w:p>
    <w:p>
      <w:pPr>
        <w:widowControl w:val="0"/>
        <w:numPr>
          <w:ilvl w:val="0"/>
          <w:numId w:val="5"/>
        </w:numPr>
        <w:ind w:left="0" w:leftChars="0" w:firstLine="0" w:firstLineChars="0"/>
        <w:jc w:val="both"/>
        <w:rPr>
          <w:rFonts w:hint="default" w:ascii="宋体" w:hAnsi="宋体"/>
          <w:b w:val="0"/>
          <w:bCs/>
          <w:sz w:val="32"/>
          <w:szCs w:val="32"/>
          <w:lang w:val="en-US" w:eastAsia="zh-CN"/>
        </w:rPr>
      </w:pPr>
      <w:r>
        <w:rPr>
          <w:rFonts w:hint="eastAsia" w:ascii="宋体" w:hAnsi="宋体"/>
          <w:b w:val="0"/>
          <w:bCs/>
          <w:sz w:val="32"/>
          <w:szCs w:val="32"/>
          <w:lang w:val="en-US" w:eastAsia="zh-CN"/>
        </w:rPr>
        <w:t>13表债务支出预算表为空，没有预算支出。</w:t>
      </w:r>
    </w:p>
    <w:p>
      <w:pPr>
        <w:widowControl w:val="0"/>
        <w:numPr>
          <w:ilvl w:val="0"/>
          <w:numId w:val="5"/>
        </w:numPr>
        <w:ind w:left="0" w:leftChars="0" w:firstLine="0" w:firstLineChars="0"/>
        <w:jc w:val="both"/>
        <w:rPr>
          <w:rFonts w:hint="eastAsia" w:ascii="宋体" w:hAnsi="宋体"/>
          <w:b w:val="0"/>
          <w:bCs/>
          <w:sz w:val="32"/>
          <w:szCs w:val="32"/>
          <w:lang w:val="en-US" w:eastAsia="zh-CN"/>
        </w:rPr>
      </w:pPr>
      <w:r>
        <w:rPr>
          <w:rFonts w:hint="eastAsia" w:ascii="宋体" w:hAnsi="宋体"/>
          <w:b w:val="0"/>
          <w:bCs/>
          <w:sz w:val="32"/>
          <w:szCs w:val="32"/>
          <w:lang w:val="en-US" w:eastAsia="zh-CN"/>
        </w:rPr>
        <w:t>14表政府采购支出预算表为空，没有预算支出。</w:t>
      </w:r>
    </w:p>
    <w:p>
      <w:pPr>
        <w:widowControl w:val="0"/>
        <w:numPr>
          <w:ilvl w:val="0"/>
          <w:numId w:val="0"/>
        </w:numPr>
        <w:jc w:val="both"/>
        <w:rPr>
          <w:rFonts w:hint="default" w:ascii="宋体" w:hAnsi="宋体" w:eastAsia="宋体"/>
          <w:b w:val="0"/>
          <w:bCs/>
          <w:sz w:val="32"/>
          <w:szCs w:val="32"/>
          <w:lang w:val="en-US" w:eastAsia="zh-CN"/>
        </w:rPr>
      </w:pPr>
      <w:r>
        <w:rPr>
          <w:rFonts w:hint="default" w:ascii="宋体" w:hAnsi="宋体"/>
          <w:b w:val="0"/>
          <w:bCs/>
          <w:sz w:val="32"/>
          <w:szCs w:val="32"/>
          <w:lang w:val="en-US" w:eastAsia="zh-CN"/>
        </w:rPr>
        <w:t>4</w:t>
      </w:r>
      <w:r>
        <w:rPr>
          <w:rFonts w:hint="eastAsia" w:ascii="宋体" w:hAnsi="宋体"/>
          <w:b w:val="0"/>
          <w:bCs/>
          <w:sz w:val="32"/>
          <w:szCs w:val="32"/>
          <w:lang w:val="en-US" w:eastAsia="zh-CN"/>
        </w:rPr>
        <w:t>、15表政府购买服务支出预算表为空，没有预算支出。</w:t>
      </w:r>
    </w:p>
    <w:p>
      <w:pPr>
        <w:widowControl w:val="0"/>
        <w:numPr>
          <w:ilvl w:val="0"/>
          <w:numId w:val="0"/>
        </w:numPr>
        <w:jc w:val="both"/>
        <w:rPr>
          <w:rFonts w:hint="eastAsia" w:ascii="宋体" w:hAnsi="宋体"/>
          <w:b w:val="0"/>
          <w:bCs/>
          <w:sz w:val="32"/>
          <w:szCs w:val="32"/>
          <w:lang w:val="en-US" w:eastAsia="zh-CN"/>
        </w:rPr>
      </w:pPr>
      <w:r>
        <w:rPr>
          <w:rFonts w:hint="default" w:ascii="宋体" w:hAnsi="宋体"/>
          <w:b w:val="0"/>
          <w:bCs/>
          <w:sz w:val="32"/>
          <w:szCs w:val="32"/>
          <w:lang w:val="en-US" w:eastAsia="zh-CN"/>
        </w:rPr>
        <w:t>5</w:t>
      </w:r>
      <w:r>
        <w:rPr>
          <w:rFonts w:hint="eastAsia" w:ascii="宋体" w:hAnsi="宋体"/>
          <w:b w:val="0"/>
          <w:bCs/>
          <w:sz w:val="32"/>
          <w:szCs w:val="32"/>
          <w:lang w:val="en-US" w:eastAsia="zh-CN"/>
        </w:rPr>
        <w:t>、18表部门管理专项资金预算表为空，没有预算支出。</w:t>
      </w:r>
    </w:p>
    <w:p>
      <w:pPr>
        <w:widowControl w:val="0"/>
        <w:numPr>
          <w:ilvl w:val="0"/>
          <w:numId w:val="0"/>
        </w:numPr>
        <w:jc w:val="both"/>
        <w:rPr>
          <w:rFonts w:hint="eastAsia" w:ascii="宋体" w:hAnsi="宋体"/>
          <w:b/>
          <w:sz w:val="36"/>
          <w:szCs w:val="36"/>
          <w:lang w:val="en-US" w:eastAsia="zh-CN"/>
        </w:rPr>
        <w:sectPr>
          <w:headerReference r:id="rId3" w:type="default"/>
          <w:footerReference r:id="rId4" w:type="default"/>
          <w:pgSz w:w="11906" w:h="16838"/>
          <w:pgMar w:top="1134" w:right="1134" w:bottom="1134" w:left="1134" w:header="851" w:footer="992" w:gutter="0"/>
          <w:cols w:space="720" w:num="1"/>
          <w:docGrid w:type="lines" w:linePitch="312" w:charSpace="0"/>
        </w:sectPr>
      </w:pPr>
    </w:p>
    <w:p>
      <w:pPr>
        <w:ind w:firstLine="320" w:firstLineChars="100"/>
        <w:jc w:val="both"/>
        <w:rPr>
          <w:rFonts w:hint="eastAsia" w:ascii="黑体" w:hAnsi="黑体" w:eastAsia="黑体" w:cs="黑体"/>
          <w:b w:val="0"/>
          <w:bCs/>
          <w:sz w:val="32"/>
          <w:szCs w:val="32"/>
        </w:rPr>
      </w:pPr>
      <w:r>
        <w:rPr>
          <w:rFonts w:hint="eastAsia" w:ascii="黑体" w:hAnsi="黑体" w:eastAsia="黑体" w:cs="黑体"/>
          <w:b w:val="0"/>
          <w:bCs/>
          <w:sz w:val="32"/>
          <w:szCs w:val="32"/>
        </w:rPr>
        <w:t xml:space="preserve">第三部分 </w:t>
      </w:r>
      <w:r>
        <w:rPr>
          <w:rFonts w:hint="eastAsia" w:ascii="黑体" w:hAnsi="黑体" w:eastAsia="黑体" w:cs="黑体"/>
          <w:b w:val="0"/>
          <w:bCs/>
          <w:sz w:val="32"/>
          <w:szCs w:val="32"/>
          <w:lang w:val="en-US" w:eastAsia="zh-CN"/>
        </w:rPr>
        <w:t>康平县应急管理局</w:t>
      </w:r>
      <w:r>
        <w:rPr>
          <w:rFonts w:hint="eastAsia" w:ascii="黑体" w:hAnsi="黑体" w:eastAsia="黑体" w:cs="黑体"/>
          <w:b w:val="0"/>
          <w:bCs/>
          <w:sz w:val="32"/>
          <w:szCs w:val="32"/>
        </w:rPr>
        <w:t>202</w:t>
      </w:r>
      <w:r>
        <w:rPr>
          <w:rFonts w:hint="eastAsia" w:ascii="黑体" w:hAnsi="黑体" w:eastAsia="黑体" w:cs="黑体"/>
          <w:b w:val="0"/>
          <w:bCs/>
          <w:sz w:val="32"/>
          <w:szCs w:val="32"/>
          <w:lang w:val="en-US" w:eastAsia="zh-CN"/>
        </w:rPr>
        <w:t>3</w:t>
      </w:r>
      <w:r>
        <w:rPr>
          <w:rFonts w:hint="eastAsia" w:ascii="黑体" w:hAnsi="黑体" w:eastAsia="黑体" w:cs="黑体"/>
          <w:b w:val="0"/>
          <w:bCs/>
          <w:sz w:val="32"/>
          <w:szCs w:val="32"/>
        </w:rPr>
        <w:t>年部门预算情况说明</w:t>
      </w:r>
    </w:p>
    <w:p>
      <w:pPr>
        <w:rPr>
          <w:rFonts w:hint="eastAsia" w:ascii="宋体" w:hAnsi="宋体"/>
          <w:b/>
          <w:sz w:val="36"/>
          <w:szCs w:val="36"/>
        </w:rPr>
      </w:pPr>
    </w:p>
    <w:p>
      <w:pPr>
        <w:ind w:firstLine="627" w:firstLineChars="196"/>
        <w:rPr>
          <w:rFonts w:hint="eastAsia" w:ascii="黑体" w:hAnsi="黑体" w:eastAsia="黑体"/>
          <w:sz w:val="32"/>
          <w:szCs w:val="32"/>
        </w:rPr>
      </w:pPr>
      <w:r>
        <w:rPr>
          <w:rFonts w:hint="eastAsia" w:ascii="黑体" w:hAnsi="黑体" w:eastAsia="黑体"/>
          <w:sz w:val="32"/>
          <w:szCs w:val="32"/>
        </w:rPr>
        <w:t>一、关于</w:t>
      </w:r>
      <w:r>
        <w:rPr>
          <w:rFonts w:hint="eastAsia" w:ascii="黑体" w:hAnsi="黑体" w:eastAsia="黑体"/>
          <w:sz w:val="32"/>
          <w:szCs w:val="32"/>
          <w:lang w:val="en-US" w:eastAsia="zh-CN"/>
        </w:rPr>
        <w:t>康平县应急管理局</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年收支预算的总体说明</w:t>
      </w:r>
    </w:p>
    <w:p>
      <w:pPr>
        <w:ind w:firstLine="660"/>
        <w:rPr>
          <w:rFonts w:hint="eastAsia" w:ascii="仿宋_GB2312" w:hAnsi="宋体" w:eastAsia="仿宋_GB2312"/>
          <w:sz w:val="32"/>
          <w:szCs w:val="32"/>
          <w:highlight w:val="none"/>
        </w:rPr>
      </w:pPr>
      <w:r>
        <w:rPr>
          <w:rFonts w:hint="eastAsia" w:ascii="仿宋_GB2312" w:hAnsi="宋体" w:eastAsia="仿宋_GB2312"/>
          <w:sz w:val="32"/>
          <w:szCs w:val="32"/>
        </w:rPr>
        <w:t>按照综合预算的原则，</w:t>
      </w:r>
      <w:r>
        <w:rPr>
          <w:rFonts w:hint="eastAsia" w:ascii="仿宋_GB2312" w:hAnsi="宋体" w:eastAsia="仿宋_GB2312"/>
          <w:sz w:val="32"/>
          <w:szCs w:val="32"/>
          <w:lang w:val="en-US" w:eastAsia="zh-CN"/>
        </w:rPr>
        <w:t>康平县应急管理局单位</w:t>
      </w:r>
      <w:r>
        <w:rPr>
          <w:rFonts w:hint="eastAsia" w:ascii="仿宋_GB2312" w:hAnsi="宋体" w:eastAsia="仿宋_GB2312"/>
          <w:sz w:val="32"/>
          <w:szCs w:val="32"/>
        </w:rPr>
        <w:t>所有收入和支出均纳入部门预算管理。收入包括：一般公共预算拨款收入、政府性基金预算拨款收入、纳入专户管理的预算外资金安排的拨款收入、上级补助及附属单位上缴收入、财政结转资金、单位上年净结余、单位事业收入、单位其他收入；支出包括：一般公共服务支出、财政事务、社会保障和就业支出、医疗卫生与计划生育支出、住房保障支出等。</w:t>
      </w:r>
      <w:r>
        <w:rPr>
          <w:rFonts w:hint="eastAsia" w:ascii="仿宋_GB2312" w:hAnsi="宋体" w:eastAsia="仿宋_GB2312"/>
          <w:sz w:val="32"/>
          <w:szCs w:val="32"/>
          <w:highlight w:val="none"/>
          <w:lang w:val="en-US" w:eastAsia="zh-CN"/>
        </w:rPr>
        <w:t>康平县应急管理局单位</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3</w:t>
      </w:r>
      <w:r>
        <w:rPr>
          <w:rFonts w:hint="eastAsia" w:ascii="仿宋_GB2312" w:hAnsi="宋体" w:eastAsia="仿宋_GB2312"/>
          <w:sz w:val="32"/>
          <w:szCs w:val="32"/>
          <w:highlight w:val="none"/>
        </w:rPr>
        <w:t>年收支总预算652.66万元，比</w:t>
      </w:r>
      <w:r>
        <w:rPr>
          <w:rFonts w:hint="eastAsia" w:ascii="仿宋_GB2312" w:hAnsi="宋体" w:eastAsia="仿宋_GB2312"/>
          <w:sz w:val="32"/>
          <w:szCs w:val="32"/>
          <w:highlight w:val="none"/>
          <w:lang w:eastAsia="zh-CN"/>
        </w:rPr>
        <w:t>202</w:t>
      </w:r>
      <w:r>
        <w:rPr>
          <w:rFonts w:hint="eastAsia" w:ascii="仿宋_GB2312" w:hAnsi="宋体" w:eastAsia="仿宋_GB2312"/>
          <w:sz w:val="32"/>
          <w:szCs w:val="32"/>
          <w:highlight w:val="none"/>
          <w:lang w:val="en-US" w:eastAsia="zh-CN"/>
        </w:rPr>
        <w:t>2</w:t>
      </w:r>
      <w:r>
        <w:rPr>
          <w:rFonts w:hint="eastAsia" w:ascii="仿宋_GB2312" w:hAnsi="宋体" w:eastAsia="仿宋_GB2312"/>
          <w:sz w:val="32"/>
          <w:szCs w:val="32"/>
          <w:highlight w:val="none"/>
        </w:rPr>
        <w:t>年收支总预算360.44万元增加</w:t>
      </w:r>
      <w:r>
        <w:rPr>
          <w:rFonts w:hint="eastAsia" w:ascii="仿宋_GB2312" w:hAnsi="宋体" w:eastAsia="仿宋_GB2312"/>
          <w:sz w:val="32"/>
          <w:szCs w:val="32"/>
          <w:highlight w:val="none"/>
          <w:lang w:val="en-US" w:eastAsia="zh-CN"/>
        </w:rPr>
        <w:t>292.22</w:t>
      </w:r>
      <w:r>
        <w:rPr>
          <w:rFonts w:hint="eastAsia" w:ascii="仿宋_GB2312" w:hAnsi="宋体" w:eastAsia="仿宋_GB2312"/>
          <w:sz w:val="32"/>
          <w:szCs w:val="32"/>
          <w:highlight w:val="none"/>
        </w:rPr>
        <w:t>万元，主要是由于</w:t>
      </w:r>
      <w:r>
        <w:rPr>
          <w:rFonts w:hint="eastAsia" w:ascii="仿宋_GB2312" w:hAnsi="仿宋_GB2312" w:eastAsia="仿宋_GB2312" w:cs="仿宋_GB2312"/>
          <w:b w:val="0"/>
          <w:bCs/>
          <w:sz w:val="32"/>
          <w:szCs w:val="32"/>
          <w:highlight w:val="none"/>
        </w:rPr>
        <w:t>单位经费开支</w:t>
      </w:r>
      <w:r>
        <w:rPr>
          <w:rFonts w:hint="eastAsia" w:ascii="仿宋_GB2312" w:hAnsi="仿宋_GB2312" w:eastAsia="仿宋_GB2312" w:cs="仿宋_GB2312"/>
          <w:b w:val="0"/>
          <w:bCs/>
          <w:sz w:val="32"/>
          <w:szCs w:val="32"/>
          <w:highlight w:val="none"/>
          <w:lang w:val="en-US" w:eastAsia="zh-CN"/>
        </w:rPr>
        <w:t>增加</w:t>
      </w:r>
      <w:r>
        <w:rPr>
          <w:rFonts w:hint="eastAsia" w:ascii="仿宋_GB2312" w:hAnsi="宋体" w:eastAsia="仿宋_GB2312"/>
          <w:sz w:val="32"/>
          <w:szCs w:val="32"/>
          <w:highlight w:val="none"/>
        </w:rPr>
        <w:t>。</w:t>
      </w:r>
    </w:p>
    <w:p>
      <w:pPr>
        <w:ind w:firstLine="660"/>
        <w:rPr>
          <w:rFonts w:hint="eastAsia" w:ascii="黑体" w:hAnsi="黑体" w:eastAsia="黑体"/>
          <w:sz w:val="32"/>
          <w:szCs w:val="32"/>
          <w:highlight w:val="none"/>
        </w:rPr>
      </w:pPr>
      <w:r>
        <w:rPr>
          <w:rFonts w:hint="eastAsia" w:ascii="黑体" w:hAnsi="黑体" w:eastAsia="黑体"/>
          <w:sz w:val="32"/>
          <w:szCs w:val="32"/>
          <w:highlight w:val="none"/>
        </w:rPr>
        <w:t>二、关于</w:t>
      </w:r>
      <w:r>
        <w:rPr>
          <w:rFonts w:hint="eastAsia" w:ascii="黑体" w:hAnsi="黑体" w:eastAsia="黑体"/>
          <w:sz w:val="32"/>
          <w:szCs w:val="32"/>
          <w:highlight w:val="none"/>
          <w:lang w:eastAsia="zh-CN"/>
        </w:rPr>
        <w:t>康平县</w:t>
      </w:r>
      <w:r>
        <w:rPr>
          <w:rFonts w:hint="eastAsia" w:ascii="黑体" w:hAnsi="黑体" w:eastAsia="黑体"/>
          <w:sz w:val="32"/>
          <w:szCs w:val="32"/>
          <w:highlight w:val="none"/>
          <w:lang w:val="en-US" w:eastAsia="zh-CN"/>
        </w:rPr>
        <w:t>应急管理局</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一般公共预算</w:t>
      </w:r>
      <w:r>
        <w:rPr>
          <w:rFonts w:hint="eastAsia" w:ascii="黑体" w:hAnsi="黑体" w:eastAsia="黑体"/>
          <w:sz w:val="32"/>
          <w:szCs w:val="32"/>
          <w:highlight w:val="none"/>
          <w:lang w:eastAsia="zh-CN"/>
        </w:rPr>
        <w:t>2023</w:t>
      </w:r>
      <w:r>
        <w:rPr>
          <w:rFonts w:hint="eastAsia" w:ascii="黑体" w:hAnsi="黑体" w:eastAsia="黑体"/>
          <w:sz w:val="32"/>
          <w:szCs w:val="32"/>
          <w:highlight w:val="none"/>
        </w:rPr>
        <w:t>年“三公”经费预算支出情况说明</w:t>
      </w:r>
    </w:p>
    <w:p>
      <w:pPr>
        <w:ind w:firstLine="645"/>
        <w:rPr>
          <w:rFonts w:hint="eastAsia" w:ascii="仿宋_GB2312" w:hAnsi="宋体" w:eastAsia="仿宋_GB2312"/>
          <w:sz w:val="32"/>
          <w:szCs w:val="32"/>
          <w:highlight w:val="none"/>
        </w:rPr>
      </w:pPr>
      <w:r>
        <w:rPr>
          <w:rFonts w:hint="eastAsia" w:ascii="仿宋_GB2312" w:hAnsi="宋体" w:eastAsia="仿宋_GB2312"/>
          <w:sz w:val="32"/>
          <w:szCs w:val="32"/>
          <w:highlight w:val="none"/>
          <w:lang w:eastAsia="zh-CN"/>
        </w:rPr>
        <w:t>2023</w:t>
      </w:r>
      <w:r>
        <w:rPr>
          <w:rFonts w:hint="eastAsia" w:ascii="仿宋_GB2312" w:hAnsi="宋体" w:eastAsia="仿宋_GB2312"/>
          <w:sz w:val="32"/>
          <w:szCs w:val="32"/>
          <w:highlight w:val="none"/>
        </w:rPr>
        <w:t>年一般公共预算“三公”经费预算数</w:t>
      </w:r>
      <w:r>
        <w:rPr>
          <w:rFonts w:hint="eastAsia" w:ascii="仿宋_GB2312" w:hAnsi="宋体" w:eastAsia="仿宋_GB2312"/>
          <w:sz w:val="32"/>
          <w:szCs w:val="32"/>
          <w:highlight w:val="none"/>
          <w:lang w:val="en-US" w:eastAsia="zh-CN"/>
        </w:rPr>
        <w:t>45</w:t>
      </w:r>
      <w:r>
        <w:rPr>
          <w:rFonts w:hint="eastAsia" w:ascii="仿宋_GB2312" w:hAnsi="宋体" w:eastAsia="仿宋_GB2312"/>
          <w:sz w:val="32"/>
          <w:szCs w:val="32"/>
          <w:highlight w:val="none"/>
        </w:rPr>
        <w:t>万元，其中：因公出国（境）费</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万元；公务用车购置及运行费</w:t>
      </w:r>
      <w:r>
        <w:rPr>
          <w:rFonts w:hint="eastAsia" w:ascii="仿宋_GB2312" w:hAnsi="宋体" w:eastAsia="仿宋_GB2312"/>
          <w:sz w:val="32"/>
          <w:szCs w:val="32"/>
          <w:highlight w:val="none"/>
          <w:lang w:val="en-US" w:eastAsia="zh-CN"/>
        </w:rPr>
        <w:t>45</w:t>
      </w:r>
      <w:r>
        <w:rPr>
          <w:rFonts w:hint="eastAsia" w:ascii="仿宋_GB2312" w:hAnsi="宋体" w:eastAsia="仿宋_GB2312"/>
          <w:sz w:val="32"/>
          <w:szCs w:val="32"/>
          <w:highlight w:val="none"/>
        </w:rPr>
        <w:t>万元；公务接待费</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万元。</w:t>
      </w:r>
      <w:r>
        <w:rPr>
          <w:rFonts w:hint="eastAsia" w:ascii="仿宋_GB2312" w:hAnsi="宋体" w:eastAsia="仿宋_GB2312"/>
          <w:sz w:val="32"/>
          <w:szCs w:val="32"/>
          <w:highlight w:val="none"/>
          <w:lang w:eastAsia="zh-CN"/>
        </w:rPr>
        <w:t>2023</w:t>
      </w:r>
      <w:r>
        <w:rPr>
          <w:rFonts w:hint="eastAsia" w:ascii="仿宋_GB2312" w:hAnsi="宋体" w:eastAsia="仿宋_GB2312"/>
          <w:sz w:val="32"/>
          <w:szCs w:val="32"/>
          <w:highlight w:val="none"/>
        </w:rPr>
        <w:t>年预算数比</w:t>
      </w:r>
      <w:r>
        <w:rPr>
          <w:rFonts w:hint="eastAsia" w:ascii="仿宋_GB2312" w:hAnsi="宋体" w:eastAsia="仿宋_GB2312"/>
          <w:sz w:val="32"/>
          <w:szCs w:val="32"/>
          <w:highlight w:val="none"/>
          <w:lang w:eastAsia="zh-CN"/>
        </w:rPr>
        <w:t>2022</w:t>
      </w:r>
      <w:r>
        <w:rPr>
          <w:rFonts w:hint="eastAsia" w:ascii="仿宋_GB2312" w:hAnsi="宋体" w:eastAsia="仿宋_GB2312"/>
          <w:sz w:val="32"/>
          <w:szCs w:val="32"/>
          <w:highlight w:val="none"/>
        </w:rPr>
        <w:t>年预算数</w:t>
      </w:r>
      <w:r>
        <w:rPr>
          <w:rFonts w:hint="eastAsia" w:ascii="仿宋_GB2312" w:hAnsi="宋体" w:eastAsia="仿宋_GB2312"/>
          <w:sz w:val="32"/>
          <w:szCs w:val="32"/>
          <w:highlight w:val="none"/>
          <w:lang w:val="en-US" w:eastAsia="zh-CN"/>
        </w:rPr>
        <w:t>增加40</w:t>
      </w:r>
      <w:r>
        <w:rPr>
          <w:rFonts w:hint="eastAsia" w:ascii="仿宋_GB2312" w:hAnsi="宋体" w:eastAsia="仿宋_GB2312"/>
          <w:sz w:val="32"/>
          <w:szCs w:val="32"/>
          <w:highlight w:val="none"/>
        </w:rPr>
        <w:t>万元，其中：因公出国（境）费比</w:t>
      </w:r>
      <w:r>
        <w:rPr>
          <w:rFonts w:hint="eastAsia" w:ascii="仿宋_GB2312" w:hAnsi="宋体" w:eastAsia="仿宋_GB2312"/>
          <w:sz w:val="32"/>
          <w:szCs w:val="32"/>
          <w:highlight w:val="none"/>
          <w:lang w:eastAsia="zh-CN"/>
        </w:rPr>
        <w:t>2022</w:t>
      </w:r>
      <w:r>
        <w:rPr>
          <w:rFonts w:hint="eastAsia" w:ascii="仿宋_GB2312" w:hAnsi="宋体" w:eastAsia="仿宋_GB2312"/>
          <w:sz w:val="32"/>
          <w:szCs w:val="32"/>
          <w:highlight w:val="none"/>
        </w:rPr>
        <w:t>年预算</w:t>
      </w:r>
      <w:r>
        <w:rPr>
          <w:rFonts w:hint="eastAsia" w:ascii="仿宋_GB2312" w:hAnsi="宋体" w:eastAsia="仿宋_GB2312"/>
          <w:sz w:val="32"/>
          <w:szCs w:val="32"/>
          <w:highlight w:val="none"/>
          <w:lang w:val="en-US" w:eastAsia="zh-CN"/>
        </w:rPr>
        <w:t>增加0</w:t>
      </w:r>
      <w:r>
        <w:rPr>
          <w:rFonts w:hint="eastAsia" w:ascii="仿宋_GB2312" w:hAnsi="宋体" w:eastAsia="仿宋_GB2312"/>
          <w:sz w:val="32"/>
          <w:szCs w:val="32"/>
          <w:highlight w:val="none"/>
        </w:rPr>
        <w:t>万元；公务用车购置及运行费比</w:t>
      </w:r>
      <w:r>
        <w:rPr>
          <w:rFonts w:hint="eastAsia" w:ascii="仿宋_GB2312" w:hAnsi="宋体" w:eastAsia="仿宋_GB2312"/>
          <w:sz w:val="32"/>
          <w:szCs w:val="32"/>
          <w:highlight w:val="none"/>
          <w:lang w:eastAsia="zh-CN"/>
        </w:rPr>
        <w:t>2022</w:t>
      </w:r>
      <w:r>
        <w:rPr>
          <w:rFonts w:hint="eastAsia" w:ascii="仿宋_GB2312" w:hAnsi="宋体" w:eastAsia="仿宋_GB2312"/>
          <w:sz w:val="32"/>
          <w:szCs w:val="32"/>
          <w:highlight w:val="none"/>
        </w:rPr>
        <w:t>年预算数</w:t>
      </w:r>
      <w:r>
        <w:rPr>
          <w:rFonts w:hint="eastAsia" w:ascii="仿宋_GB2312" w:hAnsi="宋体" w:eastAsia="仿宋_GB2312"/>
          <w:sz w:val="32"/>
          <w:szCs w:val="32"/>
          <w:highlight w:val="none"/>
          <w:lang w:val="en-US" w:eastAsia="zh-CN"/>
        </w:rPr>
        <w:t>增加40</w:t>
      </w:r>
      <w:r>
        <w:rPr>
          <w:rFonts w:hint="eastAsia" w:ascii="仿宋_GB2312" w:hAnsi="宋体" w:eastAsia="仿宋_GB2312"/>
          <w:sz w:val="32"/>
          <w:szCs w:val="32"/>
          <w:highlight w:val="none"/>
        </w:rPr>
        <w:t>万元，主要是由于</w:t>
      </w:r>
      <w:r>
        <w:rPr>
          <w:rFonts w:hint="eastAsia" w:ascii="仿宋" w:hAnsi="仿宋" w:eastAsia="仿宋" w:cs="仿宋"/>
          <w:sz w:val="32"/>
          <w:szCs w:val="32"/>
          <w:highlight w:val="none"/>
          <w:lang w:val="en-US" w:eastAsia="zh-CN"/>
        </w:rPr>
        <w:t>我单位增加车辆运行开支</w:t>
      </w:r>
      <w:r>
        <w:rPr>
          <w:rFonts w:hint="eastAsia" w:ascii="仿宋_GB2312" w:hAnsi="宋体" w:eastAsia="仿宋_GB2312"/>
          <w:sz w:val="32"/>
          <w:szCs w:val="32"/>
          <w:highlight w:val="none"/>
        </w:rPr>
        <w:t>；公务接待费比</w:t>
      </w:r>
      <w:r>
        <w:rPr>
          <w:rFonts w:hint="eastAsia" w:ascii="仿宋_GB2312" w:hAnsi="宋体" w:eastAsia="仿宋_GB2312"/>
          <w:sz w:val="32"/>
          <w:szCs w:val="32"/>
          <w:highlight w:val="none"/>
          <w:lang w:eastAsia="zh-CN"/>
        </w:rPr>
        <w:t>2022</w:t>
      </w:r>
      <w:r>
        <w:rPr>
          <w:rFonts w:hint="eastAsia" w:ascii="仿宋_GB2312" w:hAnsi="宋体" w:eastAsia="仿宋_GB2312"/>
          <w:sz w:val="32"/>
          <w:szCs w:val="32"/>
          <w:highlight w:val="none"/>
        </w:rPr>
        <w:t>年预算数</w:t>
      </w:r>
      <w:r>
        <w:rPr>
          <w:rFonts w:hint="eastAsia" w:ascii="仿宋_GB2312" w:hAnsi="宋体" w:eastAsia="仿宋_GB2312"/>
          <w:sz w:val="32"/>
          <w:szCs w:val="32"/>
          <w:highlight w:val="none"/>
          <w:lang w:val="en-US" w:eastAsia="zh-CN"/>
        </w:rPr>
        <w:t>增加0</w:t>
      </w:r>
      <w:r>
        <w:rPr>
          <w:rFonts w:hint="eastAsia" w:ascii="仿宋_GB2312" w:hAnsi="宋体" w:eastAsia="仿宋_GB2312"/>
          <w:sz w:val="32"/>
          <w:szCs w:val="32"/>
          <w:highlight w:val="none"/>
        </w:rPr>
        <w:t>万元。</w:t>
      </w:r>
    </w:p>
    <w:p>
      <w:pPr>
        <w:ind w:firstLine="627" w:firstLineChars="196"/>
        <w:rPr>
          <w:rFonts w:hint="eastAsia" w:ascii="黑体" w:hAnsi="黑体" w:eastAsia="黑体"/>
          <w:sz w:val="32"/>
          <w:szCs w:val="32"/>
          <w:highlight w:val="none"/>
        </w:rPr>
      </w:pPr>
      <w:r>
        <w:rPr>
          <w:rFonts w:hint="eastAsia" w:ascii="黑体" w:hAnsi="黑体" w:eastAsia="黑体"/>
          <w:sz w:val="32"/>
          <w:szCs w:val="32"/>
          <w:highlight w:val="none"/>
        </w:rPr>
        <w:t>三、其他重要事项的情况说明</w:t>
      </w:r>
    </w:p>
    <w:p>
      <w:pPr>
        <w:ind w:firstLine="645"/>
        <w:rPr>
          <w:rFonts w:hint="eastAsia" w:ascii="楷体_GB2312" w:hAnsi="宋体" w:eastAsia="楷体_GB2312"/>
          <w:sz w:val="32"/>
          <w:szCs w:val="32"/>
          <w:highlight w:val="none"/>
        </w:rPr>
      </w:pPr>
      <w:r>
        <w:rPr>
          <w:rFonts w:hint="eastAsia" w:ascii="楷体_GB2312" w:hAnsi="宋体" w:eastAsia="楷体_GB2312"/>
          <w:sz w:val="32"/>
          <w:szCs w:val="32"/>
          <w:highlight w:val="none"/>
        </w:rPr>
        <w:t>（一）机关运行经费安排情况。</w:t>
      </w:r>
    </w:p>
    <w:p>
      <w:pPr>
        <w:ind w:firstLine="640" w:firstLineChars="200"/>
        <w:jc w:val="left"/>
        <w:rPr>
          <w:rFonts w:hint="eastAsia" w:ascii="仿宋_GB2312" w:hAnsi="宋体" w:eastAsia="仿宋_GB2312"/>
          <w:sz w:val="32"/>
          <w:szCs w:val="32"/>
          <w:highlight w:val="none"/>
        </w:rPr>
      </w:pPr>
      <w:r>
        <w:rPr>
          <w:rFonts w:hint="eastAsia" w:ascii="仿宋_GB2312" w:hAnsi="宋体" w:eastAsia="仿宋_GB2312"/>
          <w:sz w:val="32"/>
          <w:szCs w:val="32"/>
          <w:highlight w:val="none"/>
          <w:lang w:eastAsia="zh-CN"/>
        </w:rPr>
        <w:t>2023</w:t>
      </w:r>
      <w:r>
        <w:rPr>
          <w:rFonts w:hint="eastAsia" w:ascii="仿宋_GB2312" w:hAnsi="宋体" w:eastAsia="仿宋_GB2312"/>
          <w:sz w:val="32"/>
          <w:szCs w:val="32"/>
          <w:highlight w:val="none"/>
        </w:rPr>
        <w:t>年</w:t>
      </w:r>
      <w:r>
        <w:rPr>
          <w:rFonts w:hint="eastAsia" w:ascii="仿宋_GB2312" w:hAnsi="宋体" w:eastAsia="仿宋_GB2312"/>
          <w:sz w:val="32"/>
          <w:szCs w:val="32"/>
          <w:highlight w:val="none"/>
          <w:lang w:eastAsia="zh-CN"/>
        </w:rPr>
        <w:t>单位</w:t>
      </w:r>
      <w:r>
        <w:rPr>
          <w:rFonts w:hint="eastAsia" w:ascii="仿宋_GB2312" w:hAnsi="宋体" w:eastAsia="仿宋_GB2312"/>
          <w:sz w:val="32"/>
          <w:szCs w:val="32"/>
          <w:highlight w:val="none"/>
        </w:rPr>
        <w:t>本级机关运行经费财政拨款预算</w:t>
      </w:r>
      <w:r>
        <w:rPr>
          <w:rFonts w:hint="eastAsia" w:ascii="仿宋_GB2312" w:hAnsi="宋体" w:eastAsia="仿宋_GB2312"/>
          <w:sz w:val="32"/>
          <w:szCs w:val="32"/>
          <w:highlight w:val="none"/>
          <w:lang w:val="en-US" w:eastAsia="zh-CN"/>
        </w:rPr>
        <w:t>6.5</w:t>
      </w:r>
      <w:r>
        <w:rPr>
          <w:rFonts w:hint="eastAsia" w:ascii="仿宋_GB2312" w:hAnsi="宋体" w:eastAsia="仿宋_GB2312"/>
          <w:sz w:val="32"/>
          <w:szCs w:val="32"/>
          <w:highlight w:val="none"/>
        </w:rPr>
        <w:t>万元，</w:t>
      </w:r>
      <w:r>
        <w:rPr>
          <w:rFonts w:hint="eastAsia" w:ascii="仿宋" w:hAnsi="仿宋" w:eastAsia="仿宋" w:cs="仿宋"/>
          <w:sz w:val="32"/>
          <w:szCs w:val="32"/>
          <w:highlight w:val="none"/>
          <w:lang w:eastAsia="zh-CN"/>
        </w:rPr>
        <w:t>本年</w:t>
      </w:r>
      <w:r>
        <w:rPr>
          <w:rFonts w:hint="eastAsia" w:ascii="仿宋" w:hAnsi="仿宋" w:eastAsia="仿宋" w:cs="仿宋"/>
          <w:sz w:val="32"/>
          <w:szCs w:val="32"/>
          <w:highlight w:val="none"/>
        </w:rPr>
        <w:t>机关运行费</w:t>
      </w:r>
      <w:r>
        <w:rPr>
          <w:rFonts w:hint="eastAsia" w:ascii="仿宋" w:hAnsi="仿宋" w:eastAsia="仿宋" w:cs="仿宋"/>
          <w:sz w:val="32"/>
          <w:szCs w:val="32"/>
          <w:highlight w:val="none"/>
          <w:lang w:eastAsia="zh-CN"/>
        </w:rPr>
        <w:t>用为</w:t>
      </w:r>
      <w:r>
        <w:rPr>
          <w:rFonts w:hint="eastAsia" w:ascii="仿宋" w:hAnsi="仿宋" w:eastAsia="仿宋" w:cs="仿宋"/>
          <w:sz w:val="32"/>
          <w:szCs w:val="32"/>
          <w:highlight w:val="none"/>
          <w:lang w:val="en-US" w:eastAsia="zh-CN"/>
        </w:rPr>
        <w:t>6.5万元，同上年相比</w:t>
      </w:r>
      <w:r>
        <w:rPr>
          <w:rFonts w:hint="eastAsia" w:ascii="仿宋" w:hAnsi="仿宋" w:eastAsia="仿宋"/>
          <w:sz w:val="32"/>
          <w:szCs w:val="32"/>
          <w:highlight w:val="none"/>
          <w:lang w:val="en-US" w:eastAsia="zh-CN"/>
        </w:rPr>
        <w:t>无变化</w:t>
      </w:r>
      <w:r>
        <w:rPr>
          <w:rFonts w:hint="eastAsia" w:ascii="仿宋_GB2312" w:hAnsi="宋体" w:eastAsia="仿宋_GB2312"/>
          <w:sz w:val="32"/>
          <w:szCs w:val="32"/>
          <w:highlight w:val="none"/>
        </w:rPr>
        <w:t>。</w:t>
      </w:r>
    </w:p>
    <w:p>
      <w:pPr>
        <w:ind w:firstLine="645"/>
        <w:rPr>
          <w:rFonts w:hint="eastAsia" w:ascii="仿宋_GB2312" w:hAnsi="宋体" w:eastAsia="仿宋_GB2312"/>
          <w:sz w:val="32"/>
          <w:szCs w:val="32"/>
          <w:highlight w:val="none"/>
        </w:rPr>
      </w:pPr>
      <w:r>
        <w:rPr>
          <w:rFonts w:hint="eastAsia" w:ascii="楷体_GB2312" w:hAnsi="宋体" w:eastAsia="楷体_GB2312"/>
          <w:sz w:val="32"/>
          <w:szCs w:val="32"/>
          <w:highlight w:val="none"/>
        </w:rPr>
        <w:t>（二）政府采购预算安排情况。</w:t>
      </w:r>
    </w:p>
    <w:p>
      <w:pPr>
        <w:ind w:firstLine="645"/>
        <w:rPr>
          <w:rFonts w:hint="eastAsia" w:ascii="仿宋_GB2312" w:hAnsi="宋体" w:eastAsia="仿宋_GB2312"/>
          <w:sz w:val="32"/>
          <w:szCs w:val="32"/>
          <w:highlight w:val="none"/>
        </w:rPr>
      </w:pPr>
      <w:r>
        <w:rPr>
          <w:rFonts w:hint="eastAsia" w:ascii="仿宋" w:hAnsi="仿宋" w:eastAsia="仿宋"/>
          <w:bCs/>
          <w:sz w:val="32"/>
          <w:szCs w:val="32"/>
          <w:highlight w:val="none"/>
        </w:rPr>
        <w:t>政府采购年初无计划，如有采购计划及时请示、审批后实施。</w:t>
      </w:r>
    </w:p>
    <w:p>
      <w:pPr>
        <w:ind w:firstLine="645"/>
        <w:rPr>
          <w:rFonts w:hint="eastAsia" w:ascii="仿宋_GB2312" w:hAnsi="宋体" w:eastAsia="仿宋_GB2312"/>
          <w:sz w:val="32"/>
          <w:szCs w:val="32"/>
          <w:highlight w:val="none"/>
        </w:rPr>
      </w:pPr>
      <w:r>
        <w:rPr>
          <w:rFonts w:hint="eastAsia" w:ascii="楷体_GB2312" w:hAnsi="宋体" w:eastAsia="楷体_GB2312"/>
          <w:sz w:val="32"/>
          <w:szCs w:val="32"/>
          <w:highlight w:val="none"/>
        </w:rPr>
        <w:t>（三）国有资产占有使用情况。</w:t>
      </w:r>
    </w:p>
    <w:p>
      <w:pPr>
        <w:ind w:firstLine="645"/>
        <w:rPr>
          <w:rFonts w:hint="eastAsia" w:ascii="仿宋_GB2312" w:hAnsi="宋体" w:eastAsia="仿宋_GB2312"/>
          <w:sz w:val="32"/>
          <w:szCs w:val="32"/>
          <w:highlight w:val="none"/>
        </w:rPr>
      </w:pPr>
      <w:r>
        <w:rPr>
          <w:rFonts w:hint="eastAsia" w:ascii="仿宋_GB2312" w:hAnsi="宋体" w:eastAsia="仿宋_GB2312"/>
          <w:sz w:val="32"/>
          <w:szCs w:val="32"/>
          <w:highlight w:val="none"/>
        </w:rPr>
        <w:t>截至</w:t>
      </w:r>
      <w:r>
        <w:rPr>
          <w:rFonts w:hint="eastAsia" w:ascii="仿宋_GB2312" w:hAnsi="宋体" w:eastAsia="仿宋_GB2312"/>
          <w:sz w:val="32"/>
          <w:szCs w:val="32"/>
          <w:highlight w:val="none"/>
          <w:lang w:eastAsia="zh-CN"/>
        </w:rPr>
        <w:t>202</w:t>
      </w:r>
      <w:r>
        <w:rPr>
          <w:rFonts w:hint="eastAsia" w:ascii="仿宋_GB2312" w:hAnsi="宋体" w:eastAsia="仿宋_GB2312"/>
          <w:sz w:val="32"/>
          <w:szCs w:val="32"/>
          <w:highlight w:val="none"/>
          <w:lang w:val="en-US" w:eastAsia="zh-CN"/>
        </w:rPr>
        <w:t>2</w:t>
      </w:r>
      <w:r>
        <w:rPr>
          <w:rFonts w:hint="eastAsia" w:ascii="仿宋_GB2312" w:hAnsi="宋体" w:eastAsia="仿宋_GB2312"/>
          <w:sz w:val="32"/>
          <w:szCs w:val="32"/>
          <w:highlight w:val="none"/>
        </w:rPr>
        <w:t>年</w:t>
      </w:r>
      <w:r>
        <w:rPr>
          <w:rFonts w:hint="eastAsia" w:ascii="仿宋_GB2312" w:hAnsi="宋体" w:eastAsia="仿宋_GB2312"/>
          <w:sz w:val="32"/>
          <w:szCs w:val="32"/>
          <w:highlight w:val="none"/>
          <w:lang w:val="en-US" w:eastAsia="zh-CN"/>
        </w:rPr>
        <w:t>12</w:t>
      </w:r>
      <w:r>
        <w:rPr>
          <w:rFonts w:hint="eastAsia" w:ascii="仿宋_GB2312" w:hAnsi="宋体" w:eastAsia="仿宋_GB2312"/>
          <w:sz w:val="32"/>
          <w:szCs w:val="32"/>
          <w:highlight w:val="none"/>
        </w:rPr>
        <w:t>月31日，</w:t>
      </w:r>
      <w:r>
        <w:rPr>
          <w:rFonts w:hint="eastAsia" w:ascii="仿宋_GB2312" w:hAnsi="宋体" w:eastAsia="仿宋_GB2312"/>
          <w:sz w:val="32"/>
          <w:szCs w:val="32"/>
          <w:highlight w:val="none"/>
          <w:lang w:eastAsia="zh-CN"/>
        </w:rPr>
        <w:t>康平县</w:t>
      </w:r>
      <w:r>
        <w:rPr>
          <w:rFonts w:hint="eastAsia" w:ascii="仿宋_GB2312" w:hAnsi="宋体" w:eastAsia="仿宋_GB2312"/>
          <w:sz w:val="32"/>
          <w:szCs w:val="32"/>
          <w:highlight w:val="none"/>
          <w:lang w:val="en-US" w:eastAsia="zh-CN"/>
        </w:rPr>
        <w:t>应急管理局</w:t>
      </w:r>
      <w:r>
        <w:rPr>
          <w:rFonts w:hint="eastAsia" w:ascii="仿宋_GB2312" w:hAnsi="宋体" w:eastAsia="仿宋_GB2312"/>
          <w:sz w:val="32"/>
          <w:szCs w:val="32"/>
          <w:highlight w:val="none"/>
          <w:lang w:eastAsia="zh-CN"/>
        </w:rPr>
        <w:t>单位</w:t>
      </w:r>
      <w:r>
        <w:rPr>
          <w:rFonts w:hint="eastAsia" w:ascii="仿宋_GB2312" w:hAnsi="宋体" w:eastAsia="仿宋_GB2312"/>
          <w:sz w:val="32"/>
          <w:szCs w:val="32"/>
          <w:highlight w:val="none"/>
        </w:rPr>
        <w:t>所属各预算单位共有车辆</w:t>
      </w:r>
      <w:r>
        <w:rPr>
          <w:rFonts w:hint="default" w:ascii="仿宋_GB2312" w:hAnsi="宋体" w:eastAsia="仿宋_GB2312"/>
          <w:sz w:val="32"/>
          <w:szCs w:val="32"/>
          <w:highlight w:val="none"/>
          <w:lang w:val="en-US"/>
        </w:rPr>
        <w:t>9</w:t>
      </w:r>
      <w:r>
        <w:rPr>
          <w:rFonts w:hint="eastAsia" w:ascii="仿宋_GB2312" w:hAnsi="宋体" w:eastAsia="仿宋_GB2312"/>
          <w:sz w:val="32"/>
          <w:szCs w:val="32"/>
          <w:highlight w:val="none"/>
        </w:rPr>
        <w:t>辆，其中：省部级领导干部用车</w:t>
      </w:r>
      <w:r>
        <w:rPr>
          <w:rFonts w:hint="default" w:ascii="仿宋_GB2312" w:hAnsi="宋体" w:eastAsia="仿宋_GB2312"/>
          <w:sz w:val="32"/>
          <w:szCs w:val="32"/>
          <w:highlight w:val="none"/>
          <w:lang w:val="en-US"/>
        </w:rPr>
        <w:t>0</w:t>
      </w:r>
      <w:r>
        <w:rPr>
          <w:rFonts w:hint="eastAsia" w:ascii="仿宋_GB2312" w:hAnsi="宋体" w:eastAsia="仿宋_GB2312"/>
          <w:sz w:val="32"/>
          <w:szCs w:val="32"/>
          <w:highlight w:val="none"/>
        </w:rPr>
        <w:t>辆、一般公务用车</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辆、一般执法执勤用车</w:t>
      </w:r>
      <w:r>
        <w:rPr>
          <w:rFonts w:hint="eastAsia" w:ascii="仿宋_GB2312" w:hAnsi="宋体" w:eastAsia="仿宋_GB2312"/>
          <w:sz w:val="32"/>
          <w:szCs w:val="32"/>
          <w:highlight w:val="none"/>
          <w:lang w:val="en-US" w:eastAsia="zh-CN"/>
        </w:rPr>
        <w:t>9</w:t>
      </w:r>
      <w:r>
        <w:rPr>
          <w:rFonts w:hint="eastAsia" w:ascii="仿宋_GB2312" w:hAnsi="宋体" w:eastAsia="仿宋_GB2312"/>
          <w:sz w:val="32"/>
          <w:szCs w:val="32"/>
          <w:highlight w:val="none"/>
        </w:rPr>
        <w:t>辆、特种专业技术用车</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 xml:space="preserve"> 辆、其他用车</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辆。单位价值200 万元以上大型设备</w:t>
      </w:r>
      <w:r>
        <w:rPr>
          <w:rFonts w:hint="default" w:ascii="仿宋_GB2312" w:hAnsi="宋体" w:eastAsia="仿宋_GB2312"/>
          <w:sz w:val="32"/>
          <w:szCs w:val="32"/>
          <w:highlight w:val="none"/>
          <w:lang w:val="en-US"/>
        </w:rPr>
        <w:t>0</w:t>
      </w:r>
      <w:r>
        <w:rPr>
          <w:rFonts w:hint="eastAsia" w:ascii="仿宋_GB2312" w:hAnsi="宋体" w:eastAsia="仿宋_GB2312"/>
          <w:sz w:val="32"/>
          <w:szCs w:val="32"/>
          <w:highlight w:val="none"/>
        </w:rPr>
        <w:t>台（套）。</w:t>
      </w:r>
    </w:p>
    <w:p>
      <w:pPr>
        <w:ind w:firstLine="645"/>
        <w:rPr>
          <w:rFonts w:hint="eastAsia" w:ascii="仿宋_GB2312" w:hAnsi="宋体" w:eastAsia="仿宋_GB2312"/>
          <w:sz w:val="32"/>
          <w:szCs w:val="32"/>
          <w:highlight w:val="none"/>
        </w:rPr>
      </w:pPr>
      <w:r>
        <w:rPr>
          <w:rFonts w:hint="eastAsia" w:ascii="仿宋_GB2312" w:hAnsi="宋体" w:eastAsia="仿宋_GB2312"/>
          <w:sz w:val="32"/>
          <w:szCs w:val="32"/>
          <w:highlight w:val="none"/>
          <w:lang w:eastAsia="zh-CN"/>
        </w:rPr>
        <w:t>2023</w:t>
      </w:r>
      <w:r>
        <w:rPr>
          <w:rFonts w:hint="eastAsia" w:ascii="仿宋_GB2312" w:hAnsi="宋体" w:eastAsia="仿宋_GB2312"/>
          <w:sz w:val="32"/>
          <w:szCs w:val="32"/>
          <w:highlight w:val="none"/>
        </w:rPr>
        <w:t>年部门预算安排购置车辆</w:t>
      </w:r>
      <w:r>
        <w:rPr>
          <w:rFonts w:hint="default" w:ascii="仿宋_GB2312" w:hAnsi="宋体" w:eastAsia="仿宋_GB2312"/>
          <w:sz w:val="32"/>
          <w:szCs w:val="32"/>
          <w:highlight w:val="none"/>
          <w:lang w:val="en-US"/>
        </w:rPr>
        <w:t>0</w:t>
      </w:r>
      <w:r>
        <w:rPr>
          <w:rFonts w:hint="eastAsia" w:ascii="仿宋_GB2312" w:hAnsi="宋体" w:eastAsia="仿宋_GB2312"/>
          <w:sz w:val="32"/>
          <w:szCs w:val="32"/>
          <w:highlight w:val="none"/>
        </w:rPr>
        <w:t>台，安排单位价值200 万元以上大型设备</w:t>
      </w:r>
      <w:r>
        <w:rPr>
          <w:rFonts w:hint="default" w:ascii="仿宋_GB2312" w:hAnsi="宋体" w:eastAsia="仿宋_GB2312"/>
          <w:sz w:val="32"/>
          <w:szCs w:val="32"/>
          <w:highlight w:val="none"/>
          <w:lang w:val="en-US"/>
        </w:rPr>
        <w:t>0</w:t>
      </w:r>
      <w:r>
        <w:rPr>
          <w:rFonts w:hint="eastAsia" w:ascii="仿宋_GB2312" w:hAnsi="宋体" w:eastAsia="仿宋_GB2312"/>
          <w:sz w:val="32"/>
          <w:szCs w:val="32"/>
          <w:highlight w:val="none"/>
        </w:rPr>
        <w:t>台。</w:t>
      </w:r>
    </w:p>
    <w:p>
      <w:pPr>
        <w:ind w:firstLine="645"/>
        <w:rPr>
          <w:rFonts w:hint="eastAsia" w:ascii="仿宋_GB2312" w:hAnsi="宋体" w:eastAsia="仿宋_GB2312"/>
          <w:sz w:val="32"/>
          <w:szCs w:val="32"/>
          <w:highlight w:val="none"/>
        </w:rPr>
      </w:pPr>
      <w:r>
        <w:rPr>
          <w:rFonts w:hint="eastAsia" w:ascii="楷体_GB2312" w:hAnsi="宋体" w:eastAsia="楷体_GB2312"/>
          <w:sz w:val="32"/>
          <w:szCs w:val="32"/>
          <w:highlight w:val="none"/>
        </w:rPr>
        <w:t>（四）绩效目标设置情况。</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根据预算绩效管理要求，</w:t>
      </w:r>
      <w:r>
        <w:rPr>
          <w:rFonts w:hint="eastAsia" w:ascii="仿宋_GB2312" w:hAnsi="宋体" w:eastAsia="仿宋_GB2312"/>
          <w:sz w:val="32"/>
          <w:szCs w:val="32"/>
          <w:highlight w:val="none"/>
          <w:lang w:eastAsia="zh-CN"/>
        </w:rPr>
        <w:t>康平县</w:t>
      </w:r>
      <w:r>
        <w:rPr>
          <w:rFonts w:hint="eastAsia" w:ascii="仿宋_GB2312" w:eastAsia="仿宋_GB2312"/>
          <w:sz w:val="32"/>
          <w:szCs w:val="32"/>
          <w:highlight w:val="none"/>
          <w:lang w:val="en-US" w:eastAsia="zh-CN"/>
        </w:rPr>
        <w:t>应急管理局</w:t>
      </w:r>
      <w:r>
        <w:rPr>
          <w:rFonts w:hint="eastAsia" w:ascii="仿宋_GB2312" w:hAnsi="宋体" w:eastAsia="仿宋_GB2312"/>
          <w:sz w:val="32"/>
          <w:szCs w:val="32"/>
          <w:highlight w:val="none"/>
          <w:lang w:eastAsia="zh-CN"/>
        </w:rPr>
        <w:t>单位</w:t>
      </w:r>
      <w:r>
        <w:rPr>
          <w:rFonts w:hint="eastAsia" w:ascii="仿宋_GB2312" w:hAnsi="宋体" w:eastAsia="仿宋_GB2312"/>
          <w:sz w:val="32"/>
          <w:szCs w:val="32"/>
          <w:highlight w:val="none"/>
        </w:rPr>
        <w:t>在</w:t>
      </w:r>
      <w:r>
        <w:rPr>
          <w:rFonts w:hint="eastAsia" w:ascii="仿宋_GB2312" w:hAnsi="宋体" w:eastAsia="仿宋_GB2312"/>
          <w:sz w:val="32"/>
          <w:szCs w:val="32"/>
          <w:highlight w:val="none"/>
          <w:lang w:eastAsia="zh-CN"/>
        </w:rPr>
        <w:t>2023</w:t>
      </w:r>
      <w:r>
        <w:rPr>
          <w:rFonts w:hint="eastAsia" w:ascii="仿宋_GB2312" w:hAnsi="宋体" w:eastAsia="仿宋_GB2312"/>
          <w:sz w:val="32"/>
          <w:szCs w:val="32"/>
          <w:highlight w:val="none"/>
        </w:rPr>
        <w:t>年应编制部门整体绩效目标</w:t>
      </w:r>
      <w:r>
        <w:rPr>
          <w:rFonts w:hint="eastAsia" w:ascii="仿宋_GB2312" w:eastAsia="仿宋_GB2312"/>
          <w:sz w:val="32"/>
          <w:szCs w:val="32"/>
          <w:highlight w:val="none"/>
          <w:lang w:val="en-US" w:eastAsia="zh-CN"/>
        </w:rPr>
        <w:t>1</w:t>
      </w:r>
      <w:r>
        <w:rPr>
          <w:rFonts w:hint="eastAsia" w:ascii="仿宋_GB2312" w:hAnsi="宋体" w:eastAsia="仿宋_GB2312"/>
          <w:sz w:val="32"/>
          <w:szCs w:val="32"/>
          <w:highlight w:val="none"/>
        </w:rPr>
        <w:t>个，实际编制</w:t>
      </w:r>
      <w:r>
        <w:rPr>
          <w:rFonts w:hint="eastAsia" w:ascii="仿宋_GB2312" w:eastAsia="仿宋_GB2312"/>
          <w:sz w:val="32"/>
          <w:szCs w:val="32"/>
          <w:highlight w:val="none"/>
          <w:lang w:val="en-US" w:eastAsia="zh-CN"/>
        </w:rPr>
        <w:t>1</w:t>
      </w:r>
      <w:r>
        <w:rPr>
          <w:rFonts w:hint="eastAsia" w:ascii="仿宋_GB2312" w:hAnsi="宋体" w:eastAsia="仿宋_GB2312"/>
          <w:sz w:val="32"/>
          <w:szCs w:val="32"/>
          <w:highlight w:val="none"/>
        </w:rPr>
        <w:t>个，编制部门整体绩效目标覆盖率为</w:t>
      </w:r>
      <w:r>
        <w:rPr>
          <w:rFonts w:hint="eastAsia" w:ascii="仿宋_GB2312" w:eastAsia="仿宋_GB2312"/>
          <w:sz w:val="32"/>
          <w:szCs w:val="32"/>
          <w:highlight w:val="none"/>
          <w:lang w:val="en-US" w:eastAsia="zh-CN"/>
        </w:rPr>
        <w:t>100</w:t>
      </w: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eastAsia="zh-CN"/>
        </w:rPr>
        <w:t>2023</w:t>
      </w:r>
      <w:r>
        <w:rPr>
          <w:rFonts w:hint="eastAsia" w:ascii="仿宋_GB2312" w:hAnsi="宋体" w:eastAsia="仿宋_GB2312"/>
          <w:sz w:val="32"/>
          <w:szCs w:val="32"/>
          <w:highlight w:val="none"/>
        </w:rPr>
        <w:t>年应编制绩效目标的特定目标类项目共</w:t>
      </w:r>
      <w:r>
        <w:rPr>
          <w:rFonts w:hint="eastAsia" w:ascii="仿宋_GB2312" w:eastAsia="仿宋_GB2312"/>
          <w:sz w:val="32"/>
          <w:szCs w:val="32"/>
          <w:highlight w:val="none"/>
          <w:lang w:val="en-US" w:eastAsia="zh-CN"/>
        </w:rPr>
        <w:t>5</w:t>
      </w:r>
      <w:r>
        <w:rPr>
          <w:rFonts w:hint="eastAsia" w:ascii="仿宋_GB2312" w:hAnsi="宋体" w:eastAsia="仿宋_GB2312"/>
          <w:sz w:val="32"/>
          <w:szCs w:val="32"/>
          <w:highlight w:val="none"/>
        </w:rPr>
        <w:t>个，实际编制绩效目标的特定目标类项目共</w:t>
      </w:r>
      <w:r>
        <w:rPr>
          <w:rFonts w:hint="eastAsia" w:ascii="仿宋_GB2312" w:eastAsia="仿宋_GB2312"/>
          <w:sz w:val="32"/>
          <w:szCs w:val="32"/>
          <w:highlight w:val="none"/>
          <w:lang w:val="en-US" w:eastAsia="zh-CN"/>
        </w:rPr>
        <w:t>5</w:t>
      </w:r>
      <w:r>
        <w:rPr>
          <w:rFonts w:hint="eastAsia" w:ascii="仿宋_GB2312" w:hAnsi="宋体" w:eastAsia="仿宋_GB2312"/>
          <w:sz w:val="32"/>
          <w:szCs w:val="32"/>
          <w:highlight w:val="none"/>
        </w:rPr>
        <w:t>个，编制特定目标类项目绩效目标覆盖率为</w:t>
      </w:r>
      <w:r>
        <w:rPr>
          <w:rFonts w:hint="eastAsia" w:ascii="仿宋_GB2312" w:eastAsia="仿宋_GB2312"/>
          <w:sz w:val="32"/>
          <w:szCs w:val="32"/>
          <w:highlight w:val="none"/>
          <w:lang w:val="en-US" w:eastAsia="zh-CN"/>
        </w:rPr>
        <w:t>100</w:t>
      </w:r>
      <w:r>
        <w:rPr>
          <w:rFonts w:hint="eastAsia" w:ascii="仿宋_GB2312" w:hAnsi="宋体" w:eastAsia="仿宋_GB2312"/>
          <w:sz w:val="32"/>
          <w:szCs w:val="32"/>
          <w:highlight w:val="none"/>
        </w:rPr>
        <w:t>%。</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highlight w:val="none"/>
          <w:lang w:val="en-US" w:eastAsia="zh-CN"/>
        </w:rPr>
      </w:pP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highlight w:val="none"/>
          <w:lang w:val="en-US" w:eastAsia="zh-CN"/>
        </w:rPr>
      </w:pPr>
    </w:p>
    <w:p>
      <w:pPr>
        <w:ind w:firstLine="645"/>
        <w:rPr>
          <w:rFonts w:hint="eastAsia" w:ascii="仿宋_GB2312" w:hAnsi="宋体" w:eastAsia="仿宋_GB2312"/>
          <w:sz w:val="32"/>
          <w:szCs w:val="32"/>
          <w:highlight w:val="none"/>
        </w:rPr>
      </w:pPr>
    </w:p>
    <w:p>
      <w:pPr>
        <w:jc w:val="center"/>
        <w:rPr>
          <w:rFonts w:hint="eastAsia" w:ascii="宋体" w:hAnsi="宋体"/>
          <w:b/>
          <w:sz w:val="36"/>
          <w:szCs w:val="36"/>
          <w:highlight w:val="none"/>
        </w:rPr>
      </w:pPr>
      <w:r>
        <w:rPr>
          <w:rFonts w:hint="eastAsia" w:ascii="仿宋" w:hAnsi="仿宋" w:eastAsia="仿宋"/>
          <w:sz w:val="32"/>
          <w:szCs w:val="32"/>
          <w:highlight w:val="none"/>
        </w:rPr>
        <w:t xml:space="preserve"> </w:t>
      </w:r>
      <w:r>
        <w:rPr>
          <w:rFonts w:hint="eastAsia" w:ascii="宋体" w:hAnsi="宋体"/>
          <w:b/>
          <w:sz w:val="36"/>
          <w:szCs w:val="36"/>
          <w:highlight w:val="none"/>
        </w:rPr>
        <w:t>第四部分 名词解释</w:t>
      </w:r>
    </w:p>
    <w:p>
      <w:pPr>
        <w:jc w:val="center"/>
        <w:rPr>
          <w:rFonts w:hint="eastAsia" w:ascii="黑体" w:eastAsia="黑体"/>
          <w:sz w:val="36"/>
          <w:szCs w:val="36"/>
          <w:highlight w:val="none"/>
        </w:rPr>
      </w:pPr>
    </w:p>
    <w:p>
      <w:pPr>
        <w:ind w:firstLine="643" w:firstLineChars="200"/>
        <w:jc w:val="left"/>
        <w:rPr>
          <w:rFonts w:hint="eastAsia" w:ascii="仿宋_GB2312" w:eastAsia="仿宋_GB2312"/>
          <w:sz w:val="32"/>
          <w:szCs w:val="32"/>
          <w:highlight w:val="none"/>
        </w:rPr>
      </w:pPr>
      <w:r>
        <w:rPr>
          <w:rFonts w:hint="eastAsia" w:ascii="仿宋_GB2312" w:eastAsia="仿宋_GB2312"/>
          <w:b/>
          <w:sz w:val="32"/>
          <w:szCs w:val="32"/>
          <w:highlight w:val="none"/>
        </w:rPr>
        <w:t>1.财政拨款收入：</w:t>
      </w:r>
      <w:r>
        <w:rPr>
          <w:rFonts w:hint="eastAsia" w:ascii="仿宋_GB2312" w:eastAsia="仿宋_GB2312"/>
          <w:sz w:val="32"/>
          <w:szCs w:val="32"/>
          <w:highlight w:val="none"/>
        </w:rPr>
        <w:t>指</w:t>
      </w:r>
      <w:r>
        <w:rPr>
          <w:rFonts w:hint="eastAsia" w:ascii="仿宋_GB2312" w:eastAsia="仿宋_GB2312"/>
          <w:sz w:val="32"/>
          <w:szCs w:val="32"/>
          <w:highlight w:val="none"/>
          <w:lang w:val="en-US" w:eastAsia="zh-CN"/>
        </w:rPr>
        <w:t>县</w:t>
      </w:r>
      <w:r>
        <w:rPr>
          <w:rFonts w:hint="eastAsia" w:ascii="仿宋_GB2312" w:eastAsia="仿宋_GB2312"/>
          <w:sz w:val="32"/>
          <w:szCs w:val="32"/>
          <w:highlight w:val="none"/>
        </w:rPr>
        <w:t>级财政当年拨付的资金。</w:t>
      </w:r>
    </w:p>
    <w:p>
      <w:pPr>
        <w:ind w:firstLine="643" w:firstLineChars="200"/>
        <w:jc w:val="left"/>
        <w:rPr>
          <w:rFonts w:hint="eastAsia" w:ascii="仿宋_GB2312" w:eastAsia="仿宋_GB2312"/>
          <w:b/>
          <w:sz w:val="32"/>
          <w:szCs w:val="32"/>
          <w:highlight w:val="none"/>
        </w:rPr>
      </w:pPr>
      <w:r>
        <w:rPr>
          <w:rFonts w:hint="eastAsia" w:ascii="仿宋_GB2312" w:eastAsia="仿宋_GB2312"/>
          <w:b/>
          <w:sz w:val="32"/>
          <w:szCs w:val="32"/>
          <w:highlight w:val="none"/>
        </w:rPr>
        <w:t>2.上级补助收入：</w:t>
      </w:r>
      <w:r>
        <w:rPr>
          <w:rFonts w:hint="eastAsia" w:ascii="仿宋_GB2312" w:eastAsia="仿宋_GB2312"/>
          <w:sz w:val="32"/>
          <w:szCs w:val="32"/>
          <w:highlight w:val="none"/>
        </w:rPr>
        <w:t>指事业单位从主管部门和上级单位取得的非财政补助收入。</w:t>
      </w:r>
    </w:p>
    <w:p>
      <w:pPr>
        <w:ind w:firstLine="643" w:firstLineChars="200"/>
        <w:jc w:val="left"/>
        <w:rPr>
          <w:rFonts w:hint="eastAsia" w:ascii="仿宋_GB2312" w:eastAsia="仿宋_GB2312"/>
          <w:sz w:val="32"/>
          <w:szCs w:val="32"/>
          <w:highlight w:val="none"/>
        </w:rPr>
      </w:pPr>
      <w:bookmarkStart w:id="0" w:name="OLE_LINK1"/>
      <w:r>
        <w:rPr>
          <w:rFonts w:hint="eastAsia" w:ascii="仿宋_GB2312" w:eastAsia="仿宋_GB2312"/>
          <w:b/>
          <w:sz w:val="32"/>
          <w:szCs w:val="32"/>
          <w:highlight w:val="none"/>
        </w:rPr>
        <w:t>3.</w:t>
      </w:r>
      <w:bookmarkEnd w:id="0"/>
      <w:r>
        <w:rPr>
          <w:rFonts w:hint="eastAsia" w:ascii="仿宋_GB2312" w:eastAsia="仿宋_GB2312"/>
          <w:b/>
          <w:sz w:val="32"/>
          <w:szCs w:val="32"/>
          <w:highlight w:val="none"/>
        </w:rPr>
        <w:t>附属单位上缴收入：</w:t>
      </w:r>
      <w:r>
        <w:rPr>
          <w:rFonts w:hint="eastAsia" w:ascii="仿宋_GB2312" w:eastAsia="仿宋_GB2312"/>
          <w:sz w:val="32"/>
          <w:szCs w:val="32"/>
          <w:highlight w:val="none"/>
        </w:rPr>
        <w:t>指已纳入部门预算管理的独立核算的附属单位按照有关规定上缴的收入。</w:t>
      </w:r>
    </w:p>
    <w:p>
      <w:pPr>
        <w:ind w:firstLine="643" w:firstLineChars="200"/>
        <w:jc w:val="left"/>
        <w:rPr>
          <w:rFonts w:hint="eastAsia" w:ascii="仿宋_GB2312" w:eastAsia="仿宋_GB2312"/>
          <w:sz w:val="32"/>
          <w:szCs w:val="32"/>
          <w:highlight w:val="none"/>
        </w:rPr>
      </w:pPr>
      <w:r>
        <w:rPr>
          <w:rFonts w:hint="eastAsia" w:ascii="仿宋_GB2312" w:eastAsia="仿宋_GB2312"/>
          <w:b/>
          <w:sz w:val="32"/>
          <w:szCs w:val="32"/>
          <w:highlight w:val="none"/>
        </w:rPr>
        <w:t>4. 其他收入：</w:t>
      </w:r>
      <w:r>
        <w:rPr>
          <w:rFonts w:hint="eastAsia" w:ascii="仿宋_GB2312" w:eastAsia="仿宋_GB2312"/>
          <w:sz w:val="32"/>
          <w:szCs w:val="32"/>
          <w:highlight w:val="none"/>
        </w:rPr>
        <w:t>指除上述“财政拨款收入”、“纳入专户管理的预算外资金拨款”、“上级补助、附属单位上缴收入”以外的收入。</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5.一般公共服务（类）财政事务（款）行政运行（项）：</w:t>
      </w:r>
      <w:r>
        <w:rPr>
          <w:rFonts w:hint="eastAsia" w:ascii="仿宋_GB2312" w:eastAsia="仿宋_GB2312"/>
          <w:sz w:val="32"/>
          <w:szCs w:val="32"/>
        </w:rPr>
        <w:t>反映行政单位（包括实行公务员管理的事业单位）的基本支出。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6.一般公共服务（类）财政事务（款）一般行政管理事务（项）：</w:t>
      </w:r>
      <w:r>
        <w:rPr>
          <w:rFonts w:hint="eastAsia" w:ascii="仿宋_GB2312" w:eastAsia="仿宋_GB2312"/>
          <w:sz w:val="32"/>
          <w:szCs w:val="32"/>
        </w:rPr>
        <w:t>反映行政单位（包括实行公务员管理的事业单位）未单独设置项级科目的其他项目支出。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7.一般公共服务（类）财政事务（款）预算改革业务（项）：</w:t>
      </w:r>
      <w:r>
        <w:rPr>
          <w:rFonts w:hint="eastAsia" w:ascii="仿宋_GB2312" w:eastAsia="仿宋_GB2312"/>
          <w:sz w:val="32"/>
          <w:szCs w:val="32"/>
        </w:rPr>
        <w:t>反映财政部门用于预算改革方面的支出。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8.一般公共服务（类）财政事务（款）财政国库业务（项）：</w:t>
      </w:r>
      <w:r>
        <w:rPr>
          <w:rFonts w:hint="eastAsia" w:ascii="仿宋_GB2312" w:eastAsia="仿宋_GB2312"/>
          <w:sz w:val="32"/>
          <w:szCs w:val="32"/>
        </w:rPr>
        <w:t>反映财政部门用于财政国库集中收付业务方面的支出。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9.一般公共服务（类）财政事务（款）事业运行（项）：</w:t>
      </w:r>
      <w:r>
        <w:rPr>
          <w:rFonts w:hint="eastAsia" w:ascii="仿宋_GB2312" w:eastAsia="仿宋_GB2312"/>
          <w:sz w:val="32"/>
          <w:szCs w:val="32"/>
        </w:rPr>
        <w:t>反映事业单位的基本支出，不包括行政单位（包括实行公务员管理的事业单位）后勤服务中心、医务室等附属事业单位。</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10.一般公共服务（类）财政事务（款）其他财政事务支出（项）：</w:t>
      </w:r>
      <w:r>
        <w:rPr>
          <w:rFonts w:hint="eastAsia" w:ascii="仿宋_GB2312" w:eastAsia="仿宋_GB2312"/>
          <w:sz w:val="32"/>
          <w:szCs w:val="32"/>
        </w:rPr>
        <w:t>反映除上述项目以外其他财政事务方面的支出。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11.社会保障和就业（类）行政事业单位离退休（款）归口管理的行政单位离退休（项）：</w:t>
      </w:r>
      <w:r>
        <w:rPr>
          <w:rFonts w:hint="eastAsia" w:ascii="仿宋_GB2312" w:eastAsia="仿宋_GB2312"/>
          <w:sz w:val="32"/>
          <w:szCs w:val="32"/>
        </w:rPr>
        <w:t>反映实行归口管理的行政单位（包括实行公务员管理的事业单位）开支的离退休经费。</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12.社会保障和就业（类）行政事业单位离退休（款）事业单位离退休（项）：</w:t>
      </w:r>
      <w:r>
        <w:rPr>
          <w:rFonts w:hint="eastAsia" w:ascii="仿宋_GB2312" w:eastAsia="仿宋_GB2312"/>
          <w:sz w:val="32"/>
          <w:szCs w:val="32"/>
        </w:rPr>
        <w:t>反映实行归口管理的事业单位开支的离退休经费。</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13.医疗卫生与计划生育（类）医疗保障（款）行政单位医疗（项）：</w:t>
      </w:r>
      <w:r>
        <w:rPr>
          <w:rFonts w:hint="eastAsia" w:ascii="仿宋_GB2312" w:eastAsia="仿宋_GB2312"/>
          <w:sz w:val="32"/>
          <w:szCs w:val="32"/>
        </w:rPr>
        <w:t>反映财政部门集中安排的行政单位基本医疗保险缴费经费，未参加医疗保险的行政单位的公费医疗经费，按国家规定享受离休人员、红军老战士待遇人员的医疗经费。</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14.医疗卫生与计划生育（类）医疗保障（款）事业单位医疗（项）：</w:t>
      </w:r>
      <w:r>
        <w:rPr>
          <w:rFonts w:hint="eastAsia" w:ascii="仿宋_GB2312" w:eastAsia="仿宋_GB2312"/>
          <w:sz w:val="32"/>
          <w:szCs w:val="32"/>
        </w:rPr>
        <w:t>反映财政部门集中安排的事业单位基本医疗保险缴费经费，未参加医疗保险的事业单位的公费医疗经费，按国家规定享受离休人员待遇人员的医疗经费。</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15.住房保障（类）住房改革（款）住房公积金（项）：</w:t>
      </w:r>
      <w:r>
        <w:rPr>
          <w:rFonts w:hint="eastAsia" w:ascii="仿宋_GB2312" w:eastAsia="仿宋_GB2312"/>
          <w:sz w:val="32"/>
          <w:szCs w:val="32"/>
        </w:rPr>
        <w:t>反映行政事业单位按人力资源和社会保障部、财政部规定的基本工资和津贴补贴以及规定比例为职工缴纳的住房公积金。</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16. 基本支出：</w:t>
      </w:r>
      <w:r>
        <w:rPr>
          <w:rFonts w:hint="eastAsia" w:ascii="仿宋_GB2312" w:eastAsia="仿宋_GB2312"/>
          <w:sz w:val="32"/>
          <w:szCs w:val="32"/>
        </w:rPr>
        <w:t>指保障机构正常运转、完成日常工作任务而发生的人员支出和公用支出。</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17.</w:t>
      </w:r>
      <w:r>
        <w:rPr>
          <w:rFonts w:hint="eastAsia" w:ascii="仿宋_GB2312" w:eastAsia="仿宋_GB2312"/>
          <w:sz w:val="32"/>
          <w:szCs w:val="32"/>
        </w:rPr>
        <w:t xml:space="preserve"> </w:t>
      </w:r>
      <w:r>
        <w:rPr>
          <w:rFonts w:hint="eastAsia" w:ascii="仿宋_GB2312" w:eastAsia="仿宋_GB2312"/>
          <w:b/>
          <w:sz w:val="32"/>
          <w:szCs w:val="32"/>
        </w:rPr>
        <w:t>项目支出：</w:t>
      </w:r>
      <w:r>
        <w:rPr>
          <w:rFonts w:hint="eastAsia" w:ascii="仿宋_GB2312" w:eastAsia="仿宋_GB2312"/>
          <w:sz w:val="32"/>
          <w:szCs w:val="32"/>
        </w:rPr>
        <w:t>指在基本支出之外为完成特定行政任务和事业发展目标所发生的支出。</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18.“三公”经费：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19.机关运行经费：</w:t>
      </w:r>
      <w:r>
        <w:rPr>
          <w:rFonts w:hint="eastAsia" w:ascii="仿宋_GB2312" w:eastAsia="仿宋_GB2312"/>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640" w:firstLineChars="200"/>
        <w:jc w:val="right"/>
        <w:rPr>
          <w:rFonts w:hint="default" w:ascii="仿宋" w:hAnsi="仿宋" w:eastAsia="仿宋"/>
          <w:sz w:val="32"/>
          <w:highlight w:val="none"/>
          <w:lang w:val="en-US" w:eastAsia="zh-CN"/>
        </w:rPr>
      </w:pPr>
      <w:r>
        <w:rPr>
          <w:rFonts w:hint="eastAsia" w:ascii="仿宋" w:hAnsi="仿宋" w:eastAsia="仿宋"/>
          <w:sz w:val="32"/>
          <w:highlight w:val="none"/>
          <w:lang w:val="en-US" w:eastAsia="zh-CN"/>
        </w:rPr>
        <w:t xml:space="preserve">  2023年1月</w:t>
      </w:r>
      <w:r>
        <w:rPr>
          <w:rFonts w:hint="default" w:ascii="仿宋" w:hAnsi="仿宋" w:eastAsia="仿宋"/>
          <w:sz w:val="32"/>
          <w:highlight w:val="none"/>
          <w:lang w:val="en-US" w:eastAsia="zh-CN"/>
        </w:rPr>
        <w:t>12</w:t>
      </w:r>
      <w:r>
        <w:rPr>
          <w:rFonts w:hint="eastAsia" w:ascii="仿宋" w:hAnsi="仿宋" w:eastAsia="仿宋"/>
          <w:sz w:val="32"/>
          <w:highlight w:val="none"/>
          <w:lang w:val="en-US" w:eastAsia="zh-CN"/>
        </w:rPr>
        <w:t>日</w:t>
      </w:r>
    </w:p>
    <w:p/>
    <w:sectPr>
      <w:pgSz w:w="11906" w:h="16838"/>
      <w:pgMar w:top="1327" w:right="1800" w:bottom="1100" w:left="180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30</w:t>
    </w:r>
    <w:r>
      <w:rPr>
        <w:rStyle w:val="7"/>
      </w:rP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FDF2D5"/>
    <w:multiLevelType w:val="singleLevel"/>
    <w:tmpl w:val="A0FDF2D5"/>
    <w:lvl w:ilvl="0" w:tentative="0">
      <w:start w:val="1"/>
      <w:numFmt w:val="decimal"/>
      <w:suff w:val="nothing"/>
      <w:lvlText w:val="%1、"/>
      <w:lvlJc w:val="left"/>
    </w:lvl>
  </w:abstractNum>
  <w:abstractNum w:abstractNumId="1">
    <w:nsid w:val="0E14F873"/>
    <w:multiLevelType w:val="singleLevel"/>
    <w:tmpl w:val="0E14F873"/>
    <w:lvl w:ilvl="0" w:tentative="0">
      <w:start w:val="2"/>
      <w:numFmt w:val="chineseCounting"/>
      <w:suff w:val="space"/>
      <w:lvlText w:val="第%1部分"/>
      <w:lvlJc w:val="left"/>
      <w:rPr>
        <w:rFonts w:hint="eastAsia"/>
      </w:rPr>
    </w:lvl>
  </w:abstractNum>
  <w:abstractNum w:abstractNumId="2">
    <w:nsid w:val="5A6E76CB"/>
    <w:multiLevelType w:val="multilevel"/>
    <w:tmpl w:val="5A6E76C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1260" w:hanging="4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6416DC2"/>
    <w:multiLevelType w:val="singleLevel"/>
    <w:tmpl w:val="66416DC2"/>
    <w:lvl w:ilvl="0" w:tentative="0">
      <w:start w:val="1"/>
      <w:numFmt w:val="chineseCounting"/>
      <w:lvlText w:val="(%1)"/>
      <w:lvlJc w:val="left"/>
      <w:pPr>
        <w:tabs>
          <w:tab w:val="left" w:pos="312"/>
        </w:tabs>
      </w:pPr>
      <w:rPr>
        <w:rFonts w:hint="eastAsia"/>
      </w:rPr>
    </w:lvl>
  </w:abstractNum>
  <w:abstractNum w:abstractNumId="4">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2YzVlMDMxMDNiNzBiZGU3NWU1MDM1OWQ4MmZkZGEifQ=="/>
  </w:docVars>
  <w:rsids>
    <w:rsidRoot w:val="4F3E36A1"/>
    <w:rsid w:val="03D1158F"/>
    <w:rsid w:val="16D71F40"/>
    <w:rsid w:val="1921362A"/>
    <w:rsid w:val="253E62FE"/>
    <w:rsid w:val="26CE68CF"/>
    <w:rsid w:val="30DF1753"/>
    <w:rsid w:val="32F13B36"/>
    <w:rsid w:val="35123632"/>
    <w:rsid w:val="35AB1391"/>
    <w:rsid w:val="395835DE"/>
    <w:rsid w:val="3DDE1E71"/>
    <w:rsid w:val="465810C1"/>
    <w:rsid w:val="4F3E36A1"/>
    <w:rsid w:val="553E0A52"/>
    <w:rsid w:val="584E0792"/>
    <w:rsid w:val="58970D9C"/>
    <w:rsid w:val="5B487961"/>
    <w:rsid w:val="67CD0949"/>
    <w:rsid w:val="6B030D4C"/>
    <w:rsid w:val="6EAE2EA9"/>
    <w:rsid w:val="6FC772D4"/>
    <w:rsid w:val="79026380"/>
    <w:rsid w:val="7ECE79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styleId="7">
    <w:name w:val="page number"/>
    <w:basedOn w:val="6"/>
    <w:qFormat/>
    <w:uiPriority w:val="0"/>
  </w:style>
  <w:style w:type="paragraph" w:customStyle="1" w:styleId="8">
    <w:name w:val="_Style 15"/>
    <w:basedOn w:val="1"/>
    <w:qFormat/>
    <w:uiPriority w:val="0"/>
    <w:pPr>
      <w:widowControl/>
      <w:jc w:val="left"/>
    </w:pPr>
    <w:rPr>
      <w:rFonts w:ascii="Verdana" w:hAnsi="Verdana" w:eastAsia="仿宋_GB2312"/>
      <w:kern w:val="0"/>
      <w:sz w:val="28"/>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4484</Words>
  <Characters>4646</Characters>
  <Lines>0</Lines>
  <Paragraphs>0</Paragraphs>
  <TotalTime>8</TotalTime>
  <ScaleCrop>false</ScaleCrop>
  <LinksUpToDate>false</LinksUpToDate>
  <CharactersWithSpaces>4670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2023-01-12T04:27:00Z</dcterms:created>
  <dc:creator>admin</dc:creator>
  <cp:lastModifiedBy>WPS_1474123889</cp:lastModifiedBy>
  <cp:lastPrinted>2023-01-12T05:35:00Z</cp:lastPrinted>
  <dcterms:modified xsi:type="dcterms:W3CDTF">2023-01-13T06:45:28Z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79B45399BEA9493EB46499B6D5F83580</vt:lpwstr>
  </property>
</Properties>
</file>