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r>
        <w:rPr>
          <w:rFonts w:hint="eastAsia" w:ascii="宋体" w:hAnsi="宋体"/>
          <w:b/>
          <w:sz w:val="52"/>
          <w:szCs w:val="52"/>
        </w:rPr>
        <w:t>康平县张强镇人民政府2022年度</w:t>
      </w:r>
    </w:p>
    <w:p>
      <w:pPr>
        <w:spacing w:line="540" w:lineRule="exact"/>
        <w:jc w:val="center"/>
        <w:rPr>
          <w:rFonts w:hint="eastAsia" w:ascii="宋体" w:hAnsi="宋体"/>
          <w:b/>
          <w:sz w:val="52"/>
          <w:szCs w:val="52"/>
        </w:rPr>
      </w:pPr>
      <w:r>
        <w:rPr>
          <w:rFonts w:hint="eastAsia" w:ascii="宋体" w:hAnsi="宋体"/>
          <w:b/>
          <w:sz w:val="52"/>
          <w:szCs w:val="52"/>
        </w:rPr>
        <w:t>部门预算</w:t>
      </w: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tabs>
          <w:tab w:val="left" w:pos="1035"/>
        </w:tabs>
        <w:spacing w:line="560" w:lineRule="exact"/>
        <w:rPr>
          <w:rFonts w:hint="eastAsia" w:ascii="仿宋_GB2312" w:eastAsia="仿宋_GB2312"/>
          <w:b/>
          <w:bCs/>
          <w:sz w:val="32"/>
          <w:szCs w:val="32"/>
        </w:rPr>
      </w:pPr>
      <w:r>
        <w:rPr>
          <w:rFonts w:hint="eastAsia" w:ascii="仿宋_GB2312" w:hAnsi="黑体" w:eastAsia="仿宋_GB2312"/>
          <w:b/>
          <w:sz w:val="32"/>
          <w:szCs w:val="32"/>
        </w:rPr>
        <w:t xml:space="preserve">第一部分  </w:t>
      </w:r>
      <w:r>
        <w:rPr>
          <w:rFonts w:hint="eastAsia" w:ascii="仿宋_GB2312" w:eastAsia="仿宋_GB2312"/>
          <w:b/>
          <w:bCs/>
          <w:sz w:val="32"/>
          <w:szCs w:val="32"/>
        </w:rPr>
        <w:t>部门职责及机构设置情况</w:t>
      </w:r>
    </w:p>
    <w:p>
      <w:pPr>
        <w:numPr>
          <w:ilvl w:val="0"/>
          <w:numId w:val="1"/>
        </w:numPr>
        <w:spacing w:line="540" w:lineRule="exact"/>
        <w:rPr>
          <w:rFonts w:hint="eastAsia" w:ascii="仿宋_GB2312" w:hAnsi="黑体" w:eastAsia="仿宋_GB2312"/>
          <w:sz w:val="32"/>
          <w:szCs w:val="32"/>
        </w:rPr>
      </w:pPr>
      <w:r>
        <w:rPr>
          <w:rFonts w:hint="eastAsia" w:ascii="仿宋_GB2312" w:eastAsia="仿宋_GB2312"/>
          <w:sz w:val="32"/>
          <w:szCs w:val="32"/>
        </w:rPr>
        <w:t>部门职能</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机构情况</w:t>
      </w:r>
    </w:p>
    <w:p>
      <w:pPr>
        <w:rPr>
          <w:rFonts w:hint="eastAsia" w:ascii="仿宋_GB2312" w:eastAsia="仿宋_GB2312"/>
          <w:b/>
          <w:sz w:val="32"/>
          <w:szCs w:val="32"/>
        </w:rPr>
      </w:pPr>
      <w:r>
        <w:rPr>
          <w:rFonts w:hint="eastAsia" w:ascii="仿宋_GB2312" w:hAnsi="黑体" w:eastAsia="仿宋_GB2312"/>
          <w:b/>
          <w:sz w:val="32"/>
          <w:szCs w:val="32"/>
        </w:rPr>
        <w:t>第二部分  2022年部门</w:t>
      </w:r>
      <w:r>
        <w:rPr>
          <w:rFonts w:hint="eastAsia" w:ascii="仿宋_GB2312" w:eastAsia="仿宋_GB2312"/>
          <w:b/>
          <w:sz w:val="32"/>
          <w:szCs w:val="32"/>
        </w:rPr>
        <w:t>预算收支增减变化情况说明</w:t>
      </w:r>
    </w:p>
    <w:p>
      <w:pPr>
        <w:spacing w:line="540" w:lineRule="exact"/>
        <w:rPr>
          <w:rFonts w:hint="eastAsia" w:ascii="仿宋_GB2312" w:eastAsia="仿宋_GB2312"/>
          <w:sz w:val="32"/>
          <w:szCs w:val="32"/>
        </w:rPr>
      </w:pPr>
      <w:r>
        <w:rPr>
          <w:rFonts w:hint="eastAsia" w:ascii="仿宋_GB2312" w:eastAsia="仿宋_GB2312"/>
          <w:sz w:val="32"/>
          <w:szCs w:val="32"/>
        </w:rPr>
        <w:t>一、部门预算收入支出总体情况说明</w:t>
      </w:r>
    </w:p>
    <w:p>
      <w:pPr>
        <w:spacing w:line="540" w:lineRule="exact"/>
        <w:rPr>
          <w:rFonts w:hint="eastAsia" w:ascii="仿宋_GB2312" w:eastAsia="仿宋_GB2312"/>
          <w:sz w:val="32"/>
          <w:szCs w:val="32"/>
        </w:rPr>
      </w:pPr>
      <w:r>
        <w:rPr>
          <w:rFonts w:hint="eastAsia" w:ascii="仿宋_GB2312" w:eastAsia="仿宋_GB2312"/>
          <w:sz w:val="32"/>
          <w:szCs w:val="32"/>
        </w:rPr>
        <w:t>二、部门预算收入支出增减变化情况说明</w:t>
      </w:r>
    </w:p>
    <w:p>
      <w:pPr>
        <w:spacing w:line="540" w:lineRule="exact"/>
        <w:rPr>
          <w:rFonts w:hint="eastAsia" w:ascii="仿宋_GB2312" w:eastAsia="仿宋_GB2312"/>
          <w:sz w:val="32"/>
          <w:szCs w:val="32"/>
        </w:rPr>
      </w:pPr>
      <w:r>
        <w:rPr>
          <w:rFonts w:hint="eastAsia" w:ascii="仿宋_GB2312" w:eastAsia="仿宋_GB2312"/>
          <w:sz w:val="32"/>
          <w:szCs w:val="32"/>
        </w:rPr>
        <w:t>三、政府性基金预算情况说明</w:t>
      </w:r>
    </w:p>
    <w:p>
      <w:pPr>
        <w:rPr>
          <w:rFonts w:hint="eastAsia" w:ascii="仿宋_GB2312" w:eastAsia="仿宋_GB2312"/>
          <w:b/>
          <w:sz w:val="32"/>
          <w:szCs w:val="32"/>
        </w:rPr>
      </w:pPr>
      <w:r>
        <w:rPr>
          <w:rFonts w:hint="eastAsia" w:ascii="仿宋_GB2312" w:hAnsi="黑体" w:eastAsia="仿宋_GB2312"/>
          <w:b/>
          <w:sz w:val="32"/>
          <w:szCs w:val="32"/>
        </w:rPr>
        <w:t>第三部分  部门预算</w:t>
      </w:r>
      <w:r>
        <w:rPr>
          <w:rFonts w:hint="eastAsia" w:ascii="仿宋_GB2312" w:eastAsia="仿宋_GB2312"/>
          <w:b/>
          <w:sz w:val="32"/>
          <w:szCs w:val="32"/>
        </w:rPr>
        <w:t>机关运行费安排情况</w:t>
      </w:r>
    </w:p>
    <w:p>
      <w:pPr>
        <w:spacing w:line="540" w:lineRule="exact"/>
        <w:rPr>
          <w:rFonts w:hint="eastAsia" w:ascii="仿宋_GB2312" w:eastAsia="仿宋_GB2312"/>
          <w:b/>
          <w:sz w:val="32"/>
          <w:szCs w:val="32"/>
        </w:rPr>
      </w:pPr>
      <w:r>
        <w:rPr>
          <w:rFonts w:hint="eastAsia" w:ascii="仿宋_GB2312" w:hAnsi="黑体" w:eastAsia="仿宋_GB2312"/>
          <w:b/>
          <w:sz w:val="32"/>
          <w:szCs w:val="32"/>
        </w:rPr>
        <w:t xml:space="preserve">第四部分  </w:t>
      </w:r>
      <w:r>
        <w:rPr>
          <w:rFonts w:hint="eastAsia" w:ascii="仿宋_GB2312" w:eastAsia="仿宋_GB2312"/>
          <w:b/>
          <w:sz w:val="32"/>
          <w:szCs w:val="32"/>
        </w:rPr>
        <w:t>部门预算政府采购安排情况</w:t>
      </w:r>
    </w:p>
    <w:p>
      <w:pPr>
        <w:rPr>
          <w:rFonts w:hint="eastAsia" w:ascii="仿宋_GB2312" w:eastAsia="仿宋_GB2312"/>
          <w:b/>
          <w:sz w:val="32"/>
          <w:szCs w:val="32"/>
        </w:rPr>
      </w:pPr>
      <w:r>
        <w:rPr>
          <w:rFonts w:hint="eastAsia" w:ascii="仿宋_GB2312" w:eastAsia="仿宋_GB2312"/>
          <w:b/>
          <w:sz w:val="32"/>
          <w:szCs w:val="32"/>
        </w:rPr>
        <w:t>第五部分  部门预算三公经费增减变化情况说明</w:t>
      </w:r>
    </w:p>
    <w:p>
      <w:pPr>
        <w:spacing w:line="540" w:lineRule="exact"/>
        <w:rPr>
          <w:rFonts w:hint="eastAsia" w:ascii="仿宋_GB2312" w:hAnsi="仿宋" w:eastAsia="仿宋_GB2312"/>
          <w:b/>
          <w:sz w:val="32"/>
          <w:szCs w:val="32"/>
        </w:rPr>
      </w:pPr>
      <w:r>
        <w:rPr>
          <w:rFonts w:hint="eastAsia" w:ascii="仿宋_GB2312" w:hAnsi="仿宋" w:eastAsia="仿宋_GB2312"/>
          <w:b/>
          <w:sz w:val="32"/>
          <w:szCs w:val="32"/>
        </w:rPr>
        <w:t>第六部分  预算绩效情况</w:t>
      </w:r>
    </w:p>
    <w:p>
      <w:pPr>
        <w:spacing w:line="540" w:lineRule="exact"/>
        <w:rPr>
          <w:rFonts w:hint="eastAsia" w:ascii="仿宋_GB2312" w:hAnsi="仿宋" w:eastAsia="仿宋_GB2312"/>
          <w:b/>
          <w:sz w:val="32"/>
          <w:szCs w:val="32"/>
        </w:rPr>
      </w:pPr>
      <w:r>
        <w:rPr>
          <w:rFonts w:hint="eastAsia" w:ascii="仿宋_GB2312" w:hAnsi="仿宋" w:eastAsia="仿宋_GB2312"/>
          <w:b/>
          <w:sz w:val="32"/>
          <w:szCs w:val="32"/>
        </w:rPr>
        <w:t>第七部分  国有资产占用使用情况</w:t>
      </w:r>
    </w:p>
    <w:p>
      <w:pPr>
        <w:spacing w:line="540" w:lineRule="exact"/>
        <w:rPr>
          <w:rFonts w:hint="eastAsia" w:ascii="仿宋_GB2312" w:hAnsi="仿宋" w:eastAsia="仿宋_GB2312"/>
          <w:b/>
          <w:sz w:val="32"/>
          <w:szCs w:val="32"/>
        </w:rPr>
      </w:pPr>
      <w:r>
        <w:rPr>
          <w:rFonts w:hint="eastAsia" w:ascii="仿宋_GB2312" w:hAnsi="仿宋" w:eastAsia="仿宋_GB2312"/>
          <w:b/>
          <w:sz w:val="32"/>
          <w:szCs w:val="32"/>
        </w:rPr>
        <w:t>第八部分  名词解释</w:t>
      </w:r>
    </w:p>
    <w:p>
      <w:pPr>
        <w:spacing w:line="540" w:lineRule="exact"/>
        <w:rPr>
          <w:rFonts w:hint="eastAsia" w:ascii="仿宋_GB2312" w:eastAsia="仿宋_GB2312"/>
          <w:b/>
          <w:sz w:val="32"/>
          <w:szCs w:val="32"/>
        </w:rPr>
      </w:pPr>
      <w:r>
        <w:rPr>
          <w:rFonts w:hint="eastAsia" w:ascii="仿宋_GB2312" w:hAnsi="仿宋" w:eastAsia="仿宋_GB2312"/>
          <w:b/>
          <w:sz w:val="32"/>
          <w:szCs w:val="32"/>
        </w:rPr>
        <w:t>第九部分  2022年部门预算报表</w:t>
      </w:r>
    </w:p>
    <w:p>
      <w:pPr>
        <w:spacing w:line="540" w:lineRule="exact"/>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收支预算总表</w:t>
      </w:r>
    </w:p>
    <w:p>
      <w:pPr>
        <w:spacing w:line="540" w:lineRule="exact"/>
        <w:rPr>
          <w:rFonts w:hint="eastAsia" w:ascii="仿宋_GB2312" w:eastAsia="仿宋_GB2312"/>
          <w:sz w:val="32"/>
          <w:szCs w:val="32"/>
        </w:rPr>
      </w:pPr>
      <w:r>
        <w:rPr>
          <w:rFonts w:hint="eastAsia" w:ascii="仿宋_GB2312" w:eastAsia="仿宋_GB2312"/>
          <w:sz w:val="32"/>
          <w:szCs w:val="32"/>
        </w:rPr>
        <w:t>二、收入预算总表</w:t>
      </w:r>
    </w:p>
    <w:p>
      <w:pPr>
        <w:spacing w:line="540" w:lineRule="exact"/>
        <w:rPr>
          <w:rFonts w:hint="eastAsia" w:ascii="仿宋_GB2312" w:eastAsia="仿宋_GB2312"/>
          <w:sz w:val="32"/>
          <w:szCs w:val="32"/>
        </w:rPr>
      </w:pPr>
      <w:r>
        <w:rPr>
          <w:rFonts w:hint="eastAsia" w:ascii="仿宋_GB2312" w:eastAsia="仿宋_GB2312"/>
          <w:sz w:val="32"/>
          <w:szCs w:val="32"/>
        </w:rPr>
        <w:t>三、支出预算总表</w:t>
      </w:r>
    </w:p>
    <w:p>
      <w:pPr>
        <w:spacing w:line="540" w:lineRule="exact"/>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财政拨款收支预算总表</w:t>
      </w:r>
    </w:p>
    <w:p>
      <w:pPr>
        <w:spacing w:line="540" w:lineRule="exact"/>
        <w:rPr>
          <w:rFonts w:hint="eastAsia" w:ascii="仿宋_GB2312" w:eastAsia="仿宋_GB2312"/>
          <w:sz w:val="32"/>
          <w:szCs w:val="32"/>
        </w:rPr>
      </w:pPr>
      <w:r>
        <w:rPr>
          <w:rFonts w:hint="eastAsia" w:ascii="仿宋_GB2312" w:eastAsia="仿宋_GB2312"/>
          <w:sz w:val="32"/>
          <w:szCs w:val="32"/>
        </w:rPr>
        <w:t>五、一般公共预算支出表</w:t>
      </w:r>
    </w:p>
    <w:p>
      <w:pPr>
        <w:spacing w:line="540" w:lineRule="exact"/>
        <w:rPr>
          <w:rFonts w:hint="eastAsia" w:ascii="仿宋_GB2312" w:eastAsia="仿宋_GB2312"/>
          <w:sz w:val="32"/>
          <w:szCs w:val="32"/>
        </w:rPr>
      </w:pPr>
      <w:r>
        <w:rPr>
          <w:rFonts w:hint="eastAsia" w:ascii="仿宋_GB2312" w:eastAsia="仿宋_GB2312"/>
          <w:sz w:val="32"/>
          <w:szCs w:val="32"/>
        </w:rPr>
        <w:t>六、一般公共预算基本支出表</w:t>
      </w:r>
    </w:p>
    <w:p>
      <w:pPr>
        <w:spacing w:line="540" w:lineRule="exact"/>
        <w:rPr>
          <w:rFonts w:hint="eastAsia" w:ascii="仿宋_GB2312" w:eastAsia="仿宋_GB2312"/>
          <w:sz w:val="32"/>
          <w:szCs w:val="32"/>
        </w:rPr>
      </w:pPr>
      <w:r>
        <w:rPr>
          <w:rFonts w:hint="eastAsia" w:ascii="仿宋_GB2312" w:eastAsia="仿宋_GB2312"/>
          <w:sz w:val="32"/>
          <w:szCs w:val="32"/>
        </w:rPr>
        <w:t>七、一般公共预算“三公”经费支出表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八、政府性基金预算支出表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九、项目支出预算表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十、支出功能分类预算表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十一、支出经济分类预算表（政府预算）</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十二、支出经济分类预算表（部门预算）</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十三、债务支出预算表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十四、政府采购支出预算表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十五、政府购买服务支出预算表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十六、部门（单位）整体绩效目标表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十七、部门预算项目（政策）绩效目标表</w:t>
      </w: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ind w:left="1035"/>
        <w:rPr>
          <w:rFonts w:hint="eastAsia" w:ascii="仿宋_GB2312" w:eastAsia="仿宋_GB2312"/>
          <w:b/>
          <w:bCs/>
          <w:sz w:val="32"/>
          <w:szCs w:val="32"/>
        </w:rPr>
      </w:pPr>
    </w:p>
    <w:p>
      <w:pPr>
        <w:spacing w:line="560" w:lineRule="exact"/>
        <w:jc w:val="center"/>
        <w:rPr>
          <w:rFonts w:ascii="仿宋_GB2312" w:eastAsia="仿宋_GB2312"/>
          <w:b/>
          <w:bCs/>
          <w:sz w:val="44"/>
          <w:szCs w:val="44"/>
        </w:rPr>
      </w:pPr>
      <w:r>
        <w:rPr>
          <w:rFonts w:hint="eastAsia" w:ascii="仿宋_GB2312" w:eastAsia="仿宋_GB2312"/>
          <w:b/>
          <w:bCs/>
          <w:sz w:val="44"/>
          <w:szCs w:val="44"/>
        </w:rPr>
        <w:t>第一部分  部门职责及机构设置情况</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1、部门职能：政府机关 </w:t>
      </w:r>
    </w:p>
    <w:p>
      <w:pPr>
        <w:widowControl/>
        <w:shd w:val="clear" w:color="auto" w:fill="FFFFFF"/>
        <w:spacing w:before="150" w:after="150" w:line="375" w:lineRule="atLeast"/>
        <w:jc w:val="left"/>
        <w:rPr>
          <w:rFonts w:ascii="仿宋_GB2312" w:hAnsi="Arial Narrow" w:eastAsia="仿宋_GB2312" w:cs="宋体"/>
          <w:color w:val="313131"/>
          <w:kern w:val="0"/>
          <w:sz w:val="32"/>
          <w:szCs w:val="32"/>
        </w:rPr>
      </w:pPr>
      <w:r>
        <w:rPr>
          <w:rFonts w:hint="eastAsia" w:ascii="仿宋_GB2312" w:eastAsia="仿宋_GB2312"/>
          <w:sz w:val="32"/>
          <w:szCs w:val="32"/>
        </w:rPr>
        <w:t xml:space="preserve">    主要职责：</w:t>
      </w:r>
      <w:r>
        <w:rPr>
          <w:rFonts w:hint="eastAsia" w:ascii="仿宋_GB2312" w:hAnsi="Arial Narrow" w:eastAsia="仿宋_GB2312" w:cs="宋体"/>
          <w:color w:val="313131"/>
          <w:kern w:val="0"/>
          <w:sz w:val="32"/>
          <w:szCs w:val="32"/>
        </w:rPr>
        <w:t>落实政策、促进发展、维护稳定、加强管理、提供服务五个方面。贯彻执行党的路线、方针、政策，讨论决定本乡经济建设和社会发展的重大问题；领导各部门和群众组织，依照国家法律法规及各自章程行使职权；加强乡党委自身建设和村级组织建设；按照干部管理权限，负责对干部的教育、培养、选拔和监督工作；密切联系群众，为全乡农村经济和社会事业发展服好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2、机构情况：1个。</w:t>
      </w:r>
    </w:p>
    <w:p>
      <w:pPr>
        <w:spacing w:line="60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sz w:val="32"/>
          <w:szCs w:val="32"/>
        </w:rPr>
        <w:t>张强镇人民政府共有财政供养人员39人。</w:t>
      </w:r>
      <w:r>
        <w:rPr>
          <w:rFonts w:hint="eastAsia" w:ascii="仿宋_GB2312" w:hAnsi="仿宋" w:eastAsia="仿宋_GB2312" w:cs="仿宋_GB2312"/>
          <w:sz w:val="32"/>
          <w:szCs w:val="32"/>
        </w:rPr>
        <w:t>其中：行政在职人员:30人，行政离休1人，事业在职人员8人。</w:t>
      </w:r>
    </w:p>
    <w:p>
      <w:pPr>
        <w:spacing w:line="600" w:lineRule="exact"/>
        <w:jc w:val="center"/>
        <w:rPr>
          <w:rFonts w:hint="eastAsia" w:ascii="仿宋_GB2312" w:eastAsia="仿宋_GB2312"/>
          <w:b/>
          <w:sz w:val="44"/>
          <w:szCs w:val="44"/>
        </w:rPr>
      </w:pPr>
    </w:p>
    <w:p>
      <w:pPr>
        <w:spacing w:line="600" w:lineRule="exact"/>
        <w:jc w:val="center"/>
        <w:rPr>
          <w:rFonts w:hint="eastAsia" w:ascii="仿宋_GB2312" w:eastAsia="仿宋_GB2312"/>
          <w:b/>
          <w:sz w:val="44"/>
          <w:szCs w:val="44"/>
        </w:rPr>
      </w:pPr>
      <w:r>
        <w:rPr>
          <w:rFonts w:hint="eastAsia" w:ascii="仿宋_GB2312" w:eastAsia="仿宋_GB2312"/>
          <w:b/>
          <w:sz w:val="44"/>
          <w:szCs w:val="44"/>
        </w:rPr>
        <w:t>第二部分  2022年部门预算收支增减变化</w:t>
      </w:r>
    </w:p>
    <w:p>
      <w:pPr>
        <w:spacing w:line="600" w:lineRule="exact"/>
        <w:jc w:val="center"/>
        <w:rPr>
          <w:rFonts w:ascii="仿宋_GB2312" w:hAnsi="仿宋" w:eastAsia="仿宋_GB2312" w:cs="仿宋_GB2312"/>
          <w:sz w:val="44"/>
          <w:szCs w:val="44"/>
        </w:rPr>
      </w:pPr>
      <w:r>
        <w:rPr>
          <w:rFonts w:hint="eastAsia" w:ascii="仿宋_GB2312" w:eastAsia="仿宋_GB2312"/>
          <w:b/>
          <w:sz w:val="44"/>
          <w:szCs w:val="44"/>
        </w:rPr>
        <w:t>情况说明</w:t>
      </w:r>
    </w:p>
    <w:p>
      <w:pPr>
        <w:ind w:firstLine="645"/>
        <w:rPr>
          <w:rFonts w:ascii="仿宋_GB2312" w:eastAsia="仿宋_GB2312"/>
          <w:sz w:val="32"/>
          <w:szCs w:val="32"/>
        </w:rPr>
      </w:pPr>
      <w:r>
        <w:rPr>
          <w:rFonts w:hint="eastAsia" w:ascii="仿宋_GB2312" w:eastAsia="仿宋_GB2312"/>
          <w:color w:val="000000"/>
          <w:sz w:val="32"/>
          <w:szCs w:val="32"/>
        </w:rPr>
        <w:t>预算按量入为出，收支平衡的原则。预算收入包括：</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公共财政拨款收入、单位依法组织的非税收入、政府性基金收入和其他收入。预算支出包括：基本支出预算（人员支出和公用经费支出）和项目支出。张强镇人民政府所有收入和支出均纳入部门预算管理。支出及增减变化情况：2022年部门总收入3091.78万元，较上年增加108.27万元，同比增加3.63％；上级补助收入部分由上级财政代编，列入上级财政预算。</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2、2022年本部门汇总支出预算3091.78万元，其中一般公共服务支出</w:t>
      </w:r>
      <w:r>
        <w:rPr>
          <w:rFonts w:ascii="仿宋_GB2312" w:eastAsia="仿宋_GB2312"/>
          <w:color w:val="000000"/>
          <w:sz w:val="32"/>
          <w:szCs w:val="32"/>
        </w:rPr>
        <w:t>1144.46</w:t>
      </w:r>
      <w:r>
        <w:rPr>
          <w:rFonts w:hint="eastAsia" w:ascii="仿宋_GB2312" w:eastAsia="仿宋_GB2312"/>
          <w:color w:val="000000"/>
          <w:sz w:val="32"/>
          <w:szCs w:val="32"/>
        </w:rPr>
        <w:t>万元，较上年增加322.85万元，同比增加39.29%，原因为人员增加，相应人员及公用经费增加；文化旅游体育与传媒支出3万元，较上年增加3万元，同比增加100%，原因为文化站免费开放服务经费增加；社会保障和就业支出60.55万元，较上年增加22.54万元，同比增加59.30%，原因为人员增加，机关事业单位养老保险缴费增加；卫生健康支出支出23.47万元，较上年增加4.12万元，同比增加21.29%，原因为人员增加，机关事业单位医疗保险缴费增加；城乡社区支出700万元，较上年增加700万元，原因为增加农村环境整治等民生工程经费；农林水支出130.59万元，较上年增加130.59万元，原因为事业分流人员经费增加;资源勘探工业信息等支出1000万元，较上年下降900万元，同比下降47.37%；住房保障支出29.71万元, 与上年相比增加5.16万元，同比增加21.02%。</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3、政府性基金预算支出本单位不涉及此项目。</w:t>
      </w:r>
    </w:p>
    <w:p>
      <w:pPr>
        <w:jc w:val="center"/>
        <w:rPr>
          <w:rFonts w:hint="eastAsia" w:ascii="仿宋_GB2312" w:eastAsia="仿宋_GB2312"/>
          <w:b/>
          <w:sz w:val="44"/>
          <w:szCs w:val="44"/>
        </w:rPr>
      </w:pPr>
    </w:p>
    <w:p>
      <w:pPr>
        <w:jc w:val="center"/>
        <w:rPr>
          <w:rFonts w:ascii="仿宋_GB2312" w:eastAsia="仿宋_GB2312"/>
          <w:b/>
          <w:sz w:val="44"/>
          <w:szCs w:val="44"/>
        </w:rPr>
      </w:pPr>
      <w:r>
        <w:rPr>
          <w:rFonts w:hint="eastAsia" w:ascii="仿宋_GB2312" w:eastAsia="仿宋_GB2312"/>
          <w:b/>
          <w:sz w:val="44"/>
          <w:szCs w:val="44"/>
        </w:rPr>
        <w:t>第三部分  部门预算机关运行费安排情况</w:t>
      </w:r>
    </w:p>
    <w:p>
      <w:pPr>
        <w:ind w:firstLine="640" w:firstLineChars="200"/>
        <w:rPr>
          <w:rFonts w:ascii="仿宋_GB2312" w:eastAsia="仿宋_GB2312"/>
          <w:sz w:val="32"/>
          <w:szCs w:val="32"/>
        </w:rPr>
      </w:pPr>
      <w:r>
        <w:rPr>
          <w:rFonts w:hint="eastAsia" w:ascii="仿宋_GB2312" w:eastAsia="仿宋_GB2312"/>
          <w:sz w:val="32"/>
          <w:szCs w:val="32"/>
        </w:rPr>
        <w:t>张强镇人民政府2022年机关运行费安排73.91万元。其中：办公费37.80万元，其他交通费用36.11万元。</w:t>
      </w:r>
    </w:p>
    <w:p>
      <w:pPr>
        <w:ind w:firstLine="643" w:firstLineChars="200"/>
        <w:rPr>
          <w:rFonts w:hint="eastAsia" w:ascii="仿宋_GB2312" w:eastAsia="仿宋_GB2312"/>
          <w:b/>
          <w:sz w:val="32"/>
          <w:szCs w:val="32"/>
        </w:rPr>
      </w:pPr>
    </w:p>
    <w:p>
      <w:pPr>
        <w:jc w:val="center"/>
        <w:rPr>
          <w:rFonts w:ascii="仿宋_GB2312" w:eastAsia="仿宋_GB2312"/>
          <w:b/>
          <w:sz w:val="44"/>
          <w:szCs w:val="44"/>
        </w:rPr>
      </w:pPr>
      <w:r>
        <w:rPr>
          <w:rFonts w:hint="eastAsia" w:ascii="仿宋_GB2312" w:eastAsia="仿宋_GB2312"/>
          <w:b/>
          <w:sz w:val="44"/>
          <w:szCs w:val="44"/>
        </w:rPr>
        <w:t>第四部分   部门预算政府采购安排情况</w:t>
      </w:r>
    </w:p>
    <w:p>
      <w:pPr>
        <w:ind w:firstLine="640" w:firstLineChars="200"/>
        <w:rPr>
          <w:rFonts w:ascii="仿宋_GB2312" w:eastAsia="仿宋_GB2312"/>
          <w:sz w:val="32"/>
          <w:szCs w:val="32"/>
        </w:rPr>
      </w:pPr>
      <w:r>
        <w:rPr>
          <w:rFonts w:hint="eastAsia" w:ascii="仿宋_GB2312" w:eastAsia="仿宋_GB2312"/>
          <w:sz w:val="32"/>
          <w:szCs w:val="32"/>
        </w:rPr>
        <w:t>2022年政府采购未做预算安排。</w:t>
      </w:r>
    </w:p>
    <w:p>
      <w:pPr>
        <w:ind w:firstLine="643" w:firstLineChars="200"/>
        <w:rPr>
          <w:rFonts w:hint="eastAsia" w:ascii="仿宋_GB2312" w:eastAsia="仿宋_GB2312"/>
          <w:b/>
          <w:sz w:val="32"/>
          <w:szCs w:val="32"/>
        </w:rPr>
      </w:pPr>
    </w:p>
    <w:p>
      <w:pPr>
        <w:jc w:val="center"/>
        <w:rPr>
          <w:rFonts w:ascii="仿宋_GB2312" w:eastAsia="仿宋_GB2312"/>
          <w:b/>
          <w:sz w:val="44"/>
          <w:szCs w:val="44"/>
        </w:rPr>
      </w:pPr>
      <w:r>
        <w:rPr>
          <w:rFonts w:hint="eastAsia" w:ascii="仿宋_GB2312" w:eastAsia="仿宋_GB2312"/>
          <w:b/>
          <w:sz w:val="44"/>
          <w:szCs w:val="44"/>
        </w:rPr>
        <w:t>第五部分   三公经费增减变化情况说明</w:t>
      </w:r>
    </w:p>
    <w:p>
      <w:pPr>
        <w:pStyle w:val="4"/>
        <w:spacing w:before="0" w:beforeAutospacing="0" w:after="0" w:afterAutospacing="0"/>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年张强镇人民政府用财政拨款数开支的出国（境）经费、车辆购置及运行费、公务接待费（简称“三公”经费）</w:t>
      </w:r>
      <w:bookmarkStart w:id="0" w:name="_GoBack"/>
      <w:bookmarkEnd w:id="0"/>
      <w:r>
        <w:rPr>
          <w:rFonts w:hint="eastAsia" w:ascii="仿宋_GB2312" w:hAnsi="仿宋" w:eastAsia="仿宋_GB2312"/>
          <w:sz w:val="32"/>
          <w:szCs w:val="32"/>
          <w:lang w:val="en-US" w:eastAsia="zh-CN"/>
        </w:rPr>
        <w:t>3</w:t>
      </w:r>
      <w:r>
        <w:rPr>
          <w:rFonts w:hint="eastAsia" w:ascii="仿宋_GB2312" w:hAnsi="仿宋" w:eastAsia="仿宋_GB2312"/>
          <w:sz w:val="32"/>
          <w:szCs w:val="32"/>
        </w:rPr>
        <w:t>万元</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其中</w:t>
      </w:r>
      <w:r>
        <w:rPr>
          <w:rFonts w:hint="eastAsia" w:ascii="仿宋_GB2312" w:eastAsia="仿宋_GB2312"/>
          <w:color w:val="000000"/>
          <w:sz w:val="32"/>
          <w:szCs w:val="32"/>
        </w:rPr>
        <w:t>2022年公务接待费3万元</w:t>
      </w:r>
      <w:r>
        <w:rPr>
          <w:rFonts w:hint="eastAsia" w:ascii="仿宋_GB2312" w:eastAsia="仿宋_GB2312"/>
          <w:color w:val="000000"/>
          <w:sz w:val="32"/>
          <w:szCs w:val="32"/>
          <w:lang w:eastAsia="zh-CN"/>
        </w:rPr>
        <w:t>，</w:t>
      </w:r>
      <w:r>
        <w:rPr>
          <w:rFonts w:hint="eastAsia" w:ascii="仿宋_GB2312" w:eastAsia="仿宋_GB2312"/>
          <w:color w:val="000000"/>
          <w:sz w:val="32"/>
          <w:szCs w:val="32"/>
        </w:rPr>
        <w:t>与去年相比下降</w:t>
      </w:r>
      <w:r>
        <w:rPr>
          <w:rFonts w:hint="eastAsia" w:ascii="仿宋_GB2312" w:eastAsia="仿宋_GB2312"/>
          <w:color w:val="000000"/>
          <w:sz w:val="32"/>
          <w:szCs w:val="32"/>
          <w:lang w:val="en-US" w:eastAsia="zh-CN"/>
        </w:rPr>
        <w:t>33</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w:t>
      </w:r>
      <w:r>
        <w:rPr>
          <w:rFonts w:hint="eastAsia" w:ascii="仿宋_GB2312" w:eastAsia="仿宋_GB2312"/>
          <w:color w:val="000000"/>
          <w:sz w:val="32"/>
          <w:szCs w:val="32"/>
        </w:rPr>
        <w:t>因取消公车没有公车运行费</w:t>
      </w:r>
      <w:r>
        <w:rPr>
          <w:rFonts w:hint="eastAsia" w:ascii="仿宋_GB2312" w:eastAsia="仿宋_GB2312"/>
          <w:color w:val="000000"/>
          <w:sz w:val="32"/>
          <w:szCs w:val="32"/>
          <w:lang w:eastAsia="zh-CN"/>
        </w:rPr>
        <w:t>；</w:t>
      </w:r>
      <w:r>
        <w:rPr>
          <w:rFonts w:hint="eastAsia" w:ascii="仿宋_GB2312" w:eastAsia="仿宋_GB2312"/>
          <w:color w:val="000000"/>
          <w:sz w:val="32"/>
          <w:szCs w:val="32"/>
        </w:rPr>
        <w:t>公务用车购置费和按因公出国(境)费本单位不涉及</w:t>
      </w:r>
      <w:r>
        <w:rPr>
          <w:rFonts w:hint="eastAsia" w:ascii="仿宋_GB2312" w:eastAsia="仿宋_GB2312"/>
          <w:color w:val="000000"/>
          <w:sz w:val="32"/>
          <w:szCs w:val="32"/>
          <w:lang w:eastAsia="zh-CN"/>
        </w:rPr>
        <w:t>。</w:t>
      </w:r>
    </w:p>
    <w:p>
      <w:pPr>
        <w:pStyle w:val="4"/>
        <w:spacing w:before="0" w:beforeAutospacing="0" w:after="0" w:afterAutospacing="0"/>
        <w:rPr>
          <w:rFonts w:hint="eastAsia" w:ascii="仿宋_GB2312" w:hAnsi="仿宋" w:eastAsia="仿宋_GB2312"/>
          <w:sz w:val="32"/>
          <w:szCs w:val="32"/>
        </w:rPr>
      </w:pPr>
    </w:p>
    <w:p>
      <w:pPr>
        <w:pStyle w:val="4"/>
        <w:spacing w:before="0" w:beforeAutospacing="0" w:after="0" w:afterAutospacing="0"/>
        <w:jc w:val="center"/>
        <w:rPr>
          <w:rFonts w:ascii="仿宋_GB2312" w:hAnsi="仿宋" w:eastAsia="仿宋_GB2312"/>
          <w:b/>
          <w:sz w:val="44"/>
          <w:szCs w:val="44"/>
        </w:rPr>
      </w:pPr>
      <w:r>
        <w:rPr>
          <w:rFonts w:hint="eastAsia" w:ascii="仿宋_GB2312" w:hAnsi="仿宋" w:eastAsia="仿宋_GB2312"/>
          <w:b/>
          <w:sz w:val="44"/>
          <w:szCs w:val="44"/>
        </w:rPr>
        <w:t>第六部分  预算绩效情况</w:t>
      </w:r>
    </w:p>
    <w:p>
      <w:pPr>
        <w:spacing w:line="560" w:lineRule="exact"/>
        <w:ind w:left="420"/>
        <w:rPr>
          <w:rFonts w:ascii="仿宋_GB2312" w:eastAsia="仿宋_GB2312"/>
          <w:sz w:val="32"/>
          <w:szCs w:val="32"/>
        </w:rPr>
      </w:pPr>
      <w:r>
        <w:rPr>
          <w:rFonts w:hint="eastAsia" w:ascii="仿宋_GB2312" w:eastAsia="仿宋_GB2312"/>
          <w:sz w:val="32"/>
          <w:szCs w:val="32"/>
        </w:rPr>
        <w:t>及时准确的编制了部门预算和部门决算，并按时上报。</w:t>
      </w:r>
    </w:p>
    <w:p>
      <w:pPr>
        <w:pStyle w:val="4"/>
        <w:spacing w:before="0" w:beforeAutospacing="0" w:after="0" w:afterAutospacing="0"/>
        <w:jc w:val="center"/>
        <w:rPr>
          <w:rFonts w:hint="eastAsia" w:ascii="仿宋_GB2312" w:hAnsi="仿宋" w:eastAsia="仿宋_GB2312"/>
          <w:b/>
          <w:sz w:val="44"/>
          <w:szCs w:val="44"/>
        </w:rPr>
      </w:pPr>
    </w:p>
    <w:p>
      <w:pPr>
        <w:pStyle w:val="4"/>
        <w:spacing w:before="0" w:beforeAutospacing="0" w:after="0" w:afterAutospacing="0"/>
        <w:jc w:val="center"/>
        <w:rPr>
          <w:rFonts w:ascii="仿宋_GB2312" w:hAnsi="仿宋" w:eastAsia="仿宋_GB2312"/>
          <w:b/>
          <w:sz w:val="44"/>
          <w:szCs w:val="44"/>
        </w:rPr>
      </w:pPr>
      <w:r>
        <w:rPr>
          <w:rFonts w:hint="eastAsia" w:ascii="仿宋_GB2312" w:hAnsi="仿宋" w:eastAsia="仿宋_GB2312"/>
          <w:b/>
          <w:sz w:val="44"/>
          <w:szCs w:val="44"/>
        </w:rPr>
        <w:t>第七部分   国有资产占用使用情况</w:t>
      </w:r>
    </w:p>
    <w:p>
      <w:pPr>
        <w:ind w:firstLine="640" w:firstLineChars="200"/>
        <w:rPr>
          <w:rFonts w:ascii="仿宋_GB2312" w:hAnsi="仿宋" w:eastAsia="仿宋_GB2312"/>
          <w:b/>
          <w:sz w:val="32"/>
          <w:szCs w:val="32"/>
        </w:rPr>
      </w:pPr>
      <w:r>
        <w:rPr>
          <w:rFonts w:hint="eastAsia" w:ascii="仿宋_GB2312" w:eastAsia="仿宋_GB2312"/>
          <w:sz w:val="32"/>
          <w:szCs w:val="32"/>
        </w:rPr>
        <w:t>流动资产占总资产的44.59%，固定资产占总资产的55.41%；固定资产比上年有所增加，原因是新购入固定资产。</w:t>
      </w:r>
    </w:p>
    <w:p>
      <w:pPr>
        <w:jc w:val="center"/>
        <w:rPr>
          <w:rFonts w:hint="eastAsia" w:ascii="仿宋_GB2312" w:hAnsi="仿宋" w:eastAsia="仿宋_GB2312"/>
          <w:b/>
          <w:sz w:val="44"/>
          <w:szCs w:val="44"/>
        </w:rPr>
      </w:pPr>
    </w:p>
    <w:p>
      <w:pPr>
        <w:jc w:val="center"/>
        <w:rPr>
          <w:rFonts w:ascii="仿宋_GB2312" w:hAnsi="仿宋" w:eastAsia="仿宋_GB2312"/>
          <w:b/>
          <w:sz w:val="44"/>
          <w:szCs w:val="44"/>
        </w:rPr>
      </w:pPr>
      <w:r>
        <w:rPr>
          <w:rFonts w:hint="eastAsia" w:ascii="仿宋_GB2312" w:hAnsi="仿宋" w:eastAsia="仿宋_GB2312"/>
          <w:b/>
          <w:sz w:val="44"/>
          <w:szCs w:val="44"/>
        </w:rPr>
        <w:t>第八部分  名词解释</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1.财政拨款收入：</w:t>
      </w:r>
      <w:r>
        <w:rPr>
          <w:rFonts w:hint="eastAsia" w:ascii="仿宋_GB2312" w:hAnsi="仿宋" w:eastAsia="仿宋_GB2312"/>
          <w:sz w:val="32"/>
          <w:szCs w:val="32"/>
        </w:rPr>
        <w:t>指市级财政当年拨付的资金。</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2.上级补助收入：</w:t>
      </w:r>
      <w:r>
        <w:rPr>
          <w:rFonts w:hint="eastAsia" w:ascii="仿宋_GB2312" w:hAnsi="仿宋" w:eastAsia="仿宋_GB2312"/>
          <w:sz w:val="32"/>
          <w:szCs w:val="32"/>
        </w:rPr>
        <w:t>指事业单位从主管部门和上级单位取得的非财政补助收入。</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3.附属单位上缴收入：</w:t>
      </w:r>
      <w:r>
        <w:rPr>
          <w:rFonts w:hint="eastAsia" w:ascii="仿宋_GB2312" w:hAnsi="仿宋" w:eastAsia="仿宋_GB2312"/>
          <w:sz w:val="32"/>
          <w:szCs w:val="32"/>
        </w:rPr>
        <w:t>指已纳入部门预算管理的独立核算的附属单位按照有关规定上缴的收入。</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4. 其他收入：</w:t>
      </w:r>
      <w:r>
        <w:rPr>
          <w:rFonts w:hint="eastAsia" w:ascii="仿宋_GB2312" w:hAnsi="仿宋" w:eastAsia="仿宋_GB2312"/>
          <w:sz w:val="32"/>
          <w:szCs w:val="32"/>
        </w:rPr>
        <w:t>指除上述“财政拨款收入”、“纳入专户管理的预算外资金拨款”、“上级补助、附属单位上缴收入”以外的收入。</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5.一般公共服务（类）财政事务（款）行政运行（项）：</w:t>
      </w:r>
      <w:r>
        <w:rPr>
          <w:rFonts w:hint="eastAsia" w:ascii="仿宋_GB2312" w:hAnsi="仿宋" w:eastAsia="仿宋_GB2312"/>
          <w:sz w:val="32"/>
          <w:szCs w:val="32"/>
        </w:rPr>
        <w:t>反映行政单位（包括实行公务员管理的事业单位）的基本支出。</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6.一般公共服务（类）财政事务（款）一般行政管理事务（项）：</w:t>
      </w:r>
      <w:r>
        <w:rPr>
          <w:rFonts w:hint="eastAsia" w:ascii="仿宋_GB2312" w:hAnsi="仿宋" w:eastAsia="仿宋_GB2312"/>
          <w:sz w:val="32"/>
          <w:szCs w:val="32"/>
        </w:rPr>
        <w:t>反映行政单位（包括实行公务员管理的事业单位）未单独设置项级科目的其他项目支出。</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7.一般公共服务（类）财政事务（款）预算改革业务（项）：</w:t>
      </w:r>
      <w:r>
        <w:rPr>
          <w:rFonts w:hint="eastAsia" w:ascii="仿宋_GB2312" w:hAnsi="仿宋" w:eastAsia="仿宋_GB2312"/>
          <w:sz w:val="32"/>
          <w:szCs w:val="32"/>
        </w:rPr>
        <w:t>反映财政部门用于预算改革方面的支出。</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8.一般公共服务（类）财政事务（款）财政国库业务（项）：</w:t>
      </w:r>
      <w:r>
        <w:rPr>
          <w:rFonts w:hint="eastAsia" w:ascii="仿宋_GB2312" w:hAnsi="仿宋" w:eastAsia="仿宋_GB2312"/>
          <w:sz w:val="32"/>
          <w:szCs w:val="32"/>
        </w:rPr>
        <w:t>反映财政部门用于财政国库集中收付业务方面的支出。</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9.一般公共服务（类）财政事务（款）事业运行（项）：</w:t>
      </w:r>
      <w:r>
        <w:rPr>
          <w:rFonts w:hint="eastAsia" w:ascii="仿宋_GB2312" w:hAnsi="仿宋" w:eastAsia="仿宋_GB2312"/>
          <w:sz w:val="32"/>
          <w:szCs w:val="32"/>
        </w:rPr>
        <w:t>反映事业单位的基本支出，不包括行政单位（包括实行公务员管理的事业单位）后勤服务中心、医务室等附属事业单位。</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10.一般公共服务（类）财政事务（款）其他财政事务支出（项）：</w:t>
      </w:r>
      <w:r>
        <w:rPr>
          <w:rFonts w:hint="eastAsia" w:ascii="仿宋_GB2312" w:hAnsi="仿宋" w:eastAsia="仿宋_GB2312"/>
          <w:sz w:val="32"/>
          <w:szCs w:val="32"/>
        </w:rPr>
        <w:t>反映除上述项目以外其他财政事务方面的支出。</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11.社会保障和就业（类）行政事业单位离退休（款）归口管理的行政单位离退休（项）：</w:t>
      </w:r>
      <w:r>
        <w:rPr>
          <w:rFonts w:hint="eastAsia" w:ascii="仿宋_GB2312" w:hAnsi="仿宋" w:eastAsia="仿宋_GB2312"/>
          <w:sz w:val="32"/>
          <w:szCs w:val="32"/>
        </w:rPr>
        <w:t>反映实行归口管理的行政单位（包括实行公务员管理的事业单位）开支的离退休经费。</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12.社会保障和就业（类）行政事业单位离退休（款）事业单位离退休（项）：</w:t>
      </w:r>
      <w:r>
        <w:rPr>
          <w:rFonts w:hint="eastAsia" w:ascii="仿宋_GB2312" w:hAnsi="仿宋" w:eastAsia="仿宋_GB2312"/>
          <w:sz w:val="32"/>
          <w:szCs w:val="32"/>
        </w:rPr>
        <w:t>反映实行归口管理的事业单位开支的离退休经费。</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13.医疗卫生与计划生育（类）医疗保障（款）行政单位医疗（项）：</w:t>
      </w:r>
      <w:r>
        <w:rPr>
          <w:rFonts w:hint="eastAsia" w:ascii="仿宋_GB2312" w:hAnsi="仿宋" w:eastAsia="仿宋_GB2312"/>
          <w:sz w:val="32"/>
          <w:szCs w:val="32"/>
        </w:rPr>
        <w:t>反映财政部门集中安排的行政单位基本医疗保险缴费经费，未参加医疗保险的行政单位的公费医疗经费，按国家规定享受离休人员、红军老战士待遇人员的医疗经费。</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14.医疗卫生与计划生育（类）医疗保障（款）事业单位医疗（项）：</w:t>
      </w:r>
      <w:r>
        <w:rPr>
          <w:rFonts w:hint="eastAsia" w:ascii="仿宋_GB2312" w:hAnsi="仿宋" w:eastAsia="仿宋_GB2312"/>
          <w:sz w:val="32"/>
          <w:szCs w:val="32"/>
        </w:rPr>
        <w:t>反映财政部门集中安排的事业单位基本医疗保险缴费经费，未参加医疗保险的事业单位的公费医疗经费，按国家规定享受离休人员待遇人员的医疗经费。</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15.住房保障（类）住房改革（款）住房公积金（项）：</w:t>
      </w:r>
      <w:r>
        <w:rPr>
          <w:rFonts w:hint="eastAsia" w:ascii="仿宋_GB2312" w:hAnsi="仿宋" w:eastAsia="仿宋_GB2312"/>
          <w:sz w:val="32"/>
          <w:szCs w:val="32"/>
        </w:rPr>
        <w:t>反映行政事业单位按人力资源和社会保障部、财政部规定的基本工资和津贴补贴以及规定比例为职工缴纳的住房公积金。</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16. 基本支出：</w:t>
      </w:r>
      <w:r>
        <w:rPr>
          <w:rFonts w:hint="eastAsia" w:ascii="仿宋_GB2312" w:hAnsi="仿宋" w:eastAsia="仿宋_GB2312"/>
          <w:sz w:val="32"/>
          <w:szCs w:val="32"/>
        </w:rPr>
        <w:t>指保障机构正常运转、完成日常工作任务而发生的人员支出和公用支出。</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17.</w:t>
      </w:r>
      <w:r>
        <w:rPr>
          <w:rFonts w:hint="eastAsia" w:ascii="仿宋_GB2312" w:hAnsi="仿宋" w:eastAsia="仿宋_GB2312"/>
          <w:sz w:val="32"/>
          <w:szCs w:val="32"/>
        </w:rPr>
        <w:t xml:space="preserve"> </w:t>
      </w:r>
      <w:r>
        <w:rPr>
          <w:rFonts w:hint="eastAsia" w:ascii="仿宋_GB2312" w:hAnsi="仿宋" w:eastAsia="仿宋_GB2312"/>
          <w:b/>
          <w:sz w:val="32"/>
          <w:szCs w:val="32"/>
        </w:rPr>
        <w:t>项目支出：</w:t>
      </w:r>
      <w:r>
        <w:rPr>
          <w:rFonts w:hint="eastAsia" w:ascii="仿宋_GB2312" w:hAnsi="仿宋" w:eastAsia="仿宋_GB2312"/>
          <w:sz w:val="32"/>
          <w:szCs w:val="32"/>
        </w:rPr>
        <w:t>指在基本支出之外为完成特定行政任务和事业发展目标所发生的支出。</w:t>
      </w:r>
    </w:p>
    <w:p>
      <w:pPr>
        <w:ind w:firstLine="643" w:firstLineChars="200"/>
        <w:jc w:val="left"/>
        <w:rPr>
          <w:rFonts w:ascii="仿宋_GB2312" w:hAnsi="仿宋" w:eastAsia="仿宋_GB2312"/>
          <w:sz w:val="32"/>
          <w:szCs w:val="32"/>
        </w:rPr>
      </w:pPr>
      <w:r>
        <w:rPr>
          <w:rFonts w:hint="eastAsia" w:ascii="仿宋_GB2312" w:hAnsi="仿宋" w:eastAsia="仿宋_GB2312"/>
          <w:b/>
          <w:sz w:val="32"/>
          <w:szCs w:val="32"/>
        </w:rPr>
        <w:t>18.“三公”经费：</w:t>
      </w:r>
      <w:r>
        <w:rPr>
          <w:rFonts w:hint="eastAsia" w:ascii="仿宋_GB2312" w:hAnsi="仿宋"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3" w:firstLineChars="200"/>
        <w:jc w:val="left"/>
        <w:rPr>
          <w:rFonts w:ascii="仿宋_GB2312" w:hAnsi="仿宋" w:eastAsia="仿宋_GB2312"/>
          <w:b/>
          <w:sz w:val="32"/>
          <w:szCs w:val="32"/>
        </w:rPr>
      </w:pPr>
      <w:r>
        <w:rPr>
          <w:rFonts w:hint="eastAsia" w:ascii="仿宋_GB2312" w:hAnsi="仿宋" w:eastAsia="仿宋_GB2312"/>
          <w:b/>
          <w:sz w:val="32"/>
          <w:szCs w:val="32"/>
        </w:rPr>
        <w:t>19.机关运行经费：</w:t>
      </w:r>
      <w:r>
        <w:rPr>
          <w:rFonts w:hint="eastAsia" w:ascii="仿宋_GB2312" w:hAnsi="仿宋"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883" w:firstLineChars="200"/>
        <w:rPr>
          <w:rFonts w:ascii="仿宋_GB2312" w:hAnsi="仿宋" w:eastAsia="仿宋_GB2312" w:cs="仿宋"/>
          <w:b/>
          <w:sz w:val="44"/>
          <w:szCs w:val="44"/>
        </w:rPr>
      </w:pPr>
      <w:r>
        <w:rPr>
          <w:rFonts w:hint="eastAsia" w:ascii="仿宋_GB2312" w:hAnsi="仿宋" w:eastAsia="仿宋_GB2312" w:cs="仿宋"/>
          <w:b/>
          <w:sz w:val="44"/>
          <w:szCs w:val="44"/>
        </w:rPr>
        <w:t xml:space="preserve">第九部分   </w:t>
      </w:r>
      <w:r>
        <w:rPr>
          <w:rFonts w:hint="eastAsia" w:ascii="仿宋_GB2312" w:hAnsi="仿宋" w:eastAsia="仿宋_GB2312"/>
          <w:b/>
          <w:sz w:val="44"/>
          <w:szCs w:val="44"/>
        </w:rPr>
        <w:t>2022年部门预算报表</w:t>
      </w:r>
    </w:p>
    <w:p>
      <w:pPr>
        <w:ind w:firstLine="640" w:firstLineChars="200"/>
        <w:rPr>
          <w:rFonts w:ascii="仿宋_GB2312" w:eastAsia="仿宋_GB2312"/>
          <w:color w:val="000000"/>
          <w:sz w:val="32"/>
          <w:szCs w:val="32"/>
        </w:rPr>
      </w:pP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 xml:space="preserve">            </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 xml:space="preserve">　　　　　　      </w:t>
      </w:r>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000000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84B2E"/>
    <w:rsid w:val="00002690"/>
    <w:rsid w:val="0000326D"/>
    <w:rsid w:val="00005F2A"/>
    <w:rsid w:val="00006A16"/>
    <w:rsid w:val="00007F3E"/>
    <w:rsid w:val="00007F86"/>
    <w:rsid w:val="000106FE"/>
    <w:rsid w:val="00010A40"/>
    <w:rsid w:val="00010E66"/>
    <w:rsid w:val="00011280"/>
    <w:rsid w:val="00011875"/>
    <w:rsid w:val="0001409F"/>
    <w:rsid w:val="00014278"/>
    <w:rsid w:val="00014E67"/>
    <w:rsid w:val="0001536F"/>
    <w:rsid w:val="00016BF0"/>
    <w:rsid w:val="00017140"/>
    <w:rsid w:val="00017823"/>
    <w:rsid w:val="00020E58"/>
    <w:rsid w:val="00021577"/>
    <w:rsid w:val="000223E1"/>
    <w:rsid w:val="00022AAB"/>
    <w:rsid w:val="00022FD3"/>
    <w:rsid w:val="00023C21"/>
    <w:rsid w:val="00023C43"/>
    <w:rsid w:val="00023F76"/>
    <w:rsid w:val="00024BAF"/>
    <w:rsid w:val="0002625C"/>
    <w:rsid w:val="00030265"/>
    <w:rsid w:val="00030B1A"/>
    <w:rsid w:val="00030FE2"/>
    <w:rsid w:val="00031CE8"/>
    <w:rsid w:val="00031D33"/>
    <w:rsid w:val="000333A2"/>
    <w:rsid w:val="0003413E"/>
    <w:rsid w:val="000355D9"/>
    <w:rsid w:val="00043142"/>
    <w:rsid w:val="000457CD"/>
    <w:rsid w:val="00047B7B"/>
    <w:rsid w:val="000500B6"/>
    <w:rsid w:val="00050267"/>
    <w:rsid w:val="00050D9A"/>
    <w:rsid w:val="00052533"/>
    <w:rsid w:val="00053C5F"/>
    <w:rsid w:val="00053CD4"/>
    <w:rsid w:val="00054038"/>
    <w:rsid w:val="000553CB"/>
    <w:rsid w:val="00055EB5"/>
    <w:rsid w:val="000560B8"/>
    <w:rsid w:val="00057B8D"/>
    <w:rsid w:val="0006105A"/>
    <w:rsid w:val="00061824"/>
    <w:rsid w:val="00061C5C"/>
    <w:rsid w:val="00061E4D"/>
    <w:rsid w:val="000633CF"/>
    <w:rsid w:val="00064401"/>
    <w:rsid w:val="00065627"/>
    <w:rsid w:val="0006572D"/>
    <w:rsid w:val="00067ED0"/>
    <w:rsid w:val="00070B46"/>
    <w:rsid w:val="0007101C"/>
    <w:rsid w:val="000717EE"/>
    <w:rsid w:val="0007230E"/>
    <w:rsid w:val="0007302C"/>
    <w:rsid w:val="00073552"/>
    <w:rsid w:val="00073851"/>
    <w:rsid w:val="00074BB4"/>
    <w:rsid w:val="00074E76"/>
    <w:rsid w:val="000759A5"/>
    <w:rsid w:val="0007607B"/>
    <w:rsid w:val="00077689"/>
    <w:rsid w:val="00080679"/>
    <w:rsid w:val="0008071F"/>
    <w:rsid w:val="000810CB"/>
    <w:rsid w:val="000829A7"/>
    <w:rsid w:val="000832CD"/>
    <w:rsid w:val="0008333E"/>
    <w:rsid w:val="00083920"/>
    <w:rsid w:val="000869AC"/>
    <w:rsid w:val="00087086"/>
    <w:rsid w:val="000902A0"/>
    <w:rsid w:val="00090A4B"/>
    <w:rsid w:val="0009227F"/>
    <w:rsid w:val="0009322F"/>
    <w:rsid w:val="0009355D"/>
    <w:rsid w:val="00093721"/>
    <w:rsid w:val="0009467F"/>
    <w:rsid w:val="00094EF4"/>
    <w:rsid w:val="00095234"/>
    <w:rsid w:val="00095679"/>
    <w:rsid w:val="00095E2E"/>
    <w:rsid w:val="00096F22"/>
    <w:rsid w:val="00097A7E"/>
    <w:rsid w:val="00097AC6"/>
    <w:rsid w:val="000A049C"/>
    <w:rsid w:val="000A07D7"/>
    <w:rsid w:val="000A1386"/>
    <w:rsid w:val="000A2934"/>
    <w:rsid w:val="000A40E7"/>
    <w:rsid w:val="000A5738"/>
    <w:rsid w:val="000A71A0"/>
    <w:rsid w:val="000A778C"/>
    <w:rsid w:val="000A7D57"/>
    <w:rsid w:val="000B038F"/>
    <w:rsid w:val="000B0E90"/>
    <w:rsid w:val="000B0F11"/>
    <w:rsid w:val="000B1724"/>
    <w:rsid w:val="000B1DB8"/>
    <w:rsid w:val="000B4225"/>
    <w:rsid w:val="000B4409"/>
    <w:rsid w:val="000B47B8"/>
    <w:rsid w:val="000B491B"/>
    <w:rsid w:val="000B60C6"/>
    <w:rsid w:val="000B6B4D"/>
    <w:rsid w:val="000B6FC7"/>
    <w:rsid w:val="000C1C9A"/>
    <w:rsid w:val="000C2E1A"/>
    <w:rsid w:val="000C482B"/>
    <w:rsid w:val="000C4D2B"/>
    <w:rsid w:val="000C5165"/>
    <w:rsid w:val="000C5AFB"/>
    <w:rsid w:val="000C5BC0"/>
    <w:rsid w:val="000C615E"/>
    <w:rsid w:val="000C776A"/>
    <w:rsid w:val="000D0B26"/>
    <w:rsid w:val="000D26B3"/>
    <w:rsid w:val="000D442C"/>
    <w:rsid w:val="000D51BB"/>
    <w:rsid w:val="000D52AE"/>
    <w:rsid w:val="000D566C"/>
    <w:rsid w:val="000D6158"/>
    <w:rsid w:val="000D6335"/>
    <w:rsid w:val="000D66BF"/>
    <w:rsid w:val="000E143B"/>
    <w:rsid w:val="000E2448"/>
    <w:rsid w:val="000E2BD1"/>
    <w:rsid w:val="000E4660"/>
    <w:rsid w:val="000E4843"/>
    <w:rsid w:val="000E6990"/>
    <w:rsid w:val="000F01EA"/>
    <w:rsid w:val="000F1DDB"/>
    <w:rsid w:val="000F1FAC"/>
    <w:rsid w:val="000F376F"/>
    <w:rsid w:val="000F3C40"/>
    <w:rsid w:val="000F3FC3"/>
    <w:rsid w:val="000F4311"/>
    <w:rsid w:val="000F567C"/>
    <w:rsid w:val="00101437"/>
    <w:rsid w:val="0010202F"/>
    <w:rsid w:val="00110883"/>
    <w:rsid w:val="00110ABE"/>
    <w:rsid w:val="001117D7"/>
    <w:rsid w:val="001138E5"/>
    <w:rsid w:val="001143CF"/>
    <w:rsid w:val="001160CB"/>
    <w:rsid w:val="00116CF0"/>
    <w:rsid w:val="0011754C"/>
    <w:rsid w:val="001177D6"/>
    <w:rsid w:val="001209B3"/>
    <w:rsid w:val="00121D53"/>
    <w:rsid w:val="00122144"/>
    <w:rsid w:val="00122BD7"/>
    <w:rsid w:val="00124A32"/>
    <w:rsid w:val="00130158"/>
    <w:rsid w:val="0013055A"/>
    <w:rsid w:val="00130565"/>
    <w:rsid w:val="00132403"/>
    <w:rsid w:val="0013355C"/>
    <w:rsid w:val="0013411F"/>
    <w:rsid w:val="00134DD7"/>
    <w:rsid w:val="00134EF5"/>
    <w:rsid w:val="0013569D"/>
    <w:rsid w:val="00135A45"/>
    <w:rsid w:val="00136CF9"/>
    <w:rsid w:val="00137031"/>
    <w:rsid w:val="001374AA"/>
    <w:rsid w:val="001379AD"/>
    <w:rsid w:val="00141543"/>
    <w:rsid w:val="00141FA8"/>
    <w:rsid w:val="0014236A"/>
    <w:rsid w:val="001432CD"/>
    <w:rsid w:val="00145711"/>
    <w:rsid w:val="001469E2"/>
    <w:rsid w:val="00146A98"/>
    <w:rsid w:val="00147821"/>
    <w:rsid w:val="00147899"/>
    <w:rsid w:val="00147BEB"/>
    <w:rsid w:val="00150016"/>
    <w:rsid w:val="00150922"/>
    <w:rsid w:val="001512E2"/>
    <w:rsid w:val="00151702"/>
    <w:rsid w:val="00152049"/>
    <w:rsid w:val="00152573"/>
    <w:rsid w:val="00152A9E"/>
    <w:rsid w:val="00152DAD"/>
    <w:rsid w:val="00153246"/>
    <w:rsid w:val="00153F8E"/>
    <w:rsid w:val="00154A38"/>
    <w:rsid w:val="0015519F"/>
    <w:rsid w:val="00155C9D"/>
    <w:rsid w:val="00155F4D"/>
    <w:rsid w:val="00156459"/>
    <w:rsid w:val="0015797A"/>
    <w:rsid w:val="001601A0"/>
    <w:rsid w:val="00160913"/>
    <w:rsid w:val="001625F2"/>
    <w:rsid w:val="00162BC5"/>
    <w:rsid w:val="0016364E"/>
    <w:rsid w:val="001645F4"/>
    <w:rsid w:val="001654FB"/>
    <w:rsid w:val="00165968"/>
    <w:rsid w:val="00165EC2"/>
    <w:rsid w:val="00166FCC"/>
    <w:rsid w:val="001670E5"/>
    <w:rsid w:val="00167135"/>
    <w:rsid w:val="0016751D"/>
    <w:rsid w:val="00167B0F"/>
    <w:rsid w:val="00167F03"/>
    <w:rsid w:val="00170BC5"/>
    <w:rsid w:val="00170F5B"/>
    <w:rsid w:val="00171408"/>
    <w:rsid w:val="001718D2"/>
    <w:rsid w:val="0017191C"/>
    <w:rsid w:val="00171DF2"/>
    <w:rsid w:val="00173051"/>
    <w:rsid w:val="00173771"/>
    <w:rsid w:val="00174267"/>
    <w:rsid w:val="0017452F"/>
    <w:rsid w:val="00175407"/>
    <w:rsid w:val="001755F2"/>
    <w:rsid w:val="00175741"/>
    <w:rsid w:val="00175A34"/>
    <w:rsid w:val="00176567"/>
    <w:rsid w:val="00176EF8"/>
    <w:rsid w:val="00177DC6"/>
    <w:rsid w:val="00180FA4"/>
    <w:rsid w:val="00181823"/>
    <w:rsid w:val="0018270A"/>
    <w:rsid w:val="00182F9B"/>
    <w:rsid w:val="00184458"/>
    <w:rsid w:val="00185088"/>
    <w:rsid w:val="001851EE"/>
    <w:rsid w:val="00185265"/>
    <w:rsid w:val="001852F7"/>
    <w:rsid w:val="00185CA7"/>
    <w:rsid w:val="00186863"/>
    <w:rsid w:val="00190A8B"/>
    <w:rsid w:val="00191E8A"/>
    <w:rsid w:val="00191EAB"/>
    <w:rsid w:val="00192416"/>
    <w:rsid w:val="00192746"/>
    <w:rsid w:val="00193DB0"/>
    <w:rsid w:val="001943A7"/>
    <w:rsid w:val="001956E4"/>
    <w:rsid w:val="0019594E"/>
    <w:rsid w:val="00195BCA"/>
    <w:rsid w:val="0019658E"/>
    <w:rsid w:val="00196B9F"/>
    <w:rsid w:val="001978E7"/>
    <w:rsid w:val="001A0490"/>
    <w:rsid w:val="001A29A0"/>
    <w:rsid w:val="001A2C61"/>
    <w:rsid w:val="001A4231"/>
    <w:rsid w:val="001A46E2"/>
    <w:rsid w:val="001A4D12"/>
    <w:rsid w:val="001A51D4"/>
    <w:rsid w:val="001A5924"/>
    <w:rsid w:val="001A6C85"/>
    <w:rsid w:val="001B0238"/>
    <w:rsid w:val="001B0A8B"/>
    <w:rsid w:val="001B1951"/>
    <w:rsid w:val="001B2F58"/>
    <w:rsid w:val="001B30DF"/>
    <w:rsid w:val="001B4307"/>
    <w:rsid w:val="001B4DD5"/>
    <w:rsid w:val="001B4E21"/>
    <w:rsid w:val="001B53B4"/>
    <w:rsid w:val="001B5903"/>
    <w:rsid w:val="001B5E02"/>
    <w:rsid w:val="001B66AD"/>
    <w:rsid w:val="001B6886"/>
    <w:rsid w:val="001B73C3"/>
    <w:rsid w:val="001B7840"/>
    <w:rsid w:val="001C0C36"/>
    <w:rsid w:val="001C1638"/>
    <w:rsid w:val="001C16A3"/>
    <w:rsid w:val="001C2425"/>
    <w:rsid w:val="001C2D08"/>
    <w:rsid w:val="001C301A"/>
    <w:rsid w:val="001C37A1"/>
    <w:rsid w:val="001C3AF6"/>
    <w:rsid w:val="001C3C4E"/>
    <w:rsid w:val="001C419F"/>
    <w:rsid w:val="001C4279"/>
    <w:rsid w:val="001C5CBF"/>
    <w:rsid w:val="001C6999"/>
    <w:rsid w:val="001D1768"/>
    <w:rsid w:val="001D2276"/>
    <w:rsid w:val="001D22B2"/>
    <w:rsid w:val="001D235B"/>
    <w:rsid w:val="001D298D"/>
    <w:rsid w:val="001D2CF2"/>
    <w:rsid w:val="001D3DFC"/>
    <w:rsid w:val="001D3F04"/>
    <w:rsid w:val="001D5369"/>
    <w:rsid w:val="001D57AD"/>
    <w:rsid w:val="001D5ACC"/>
    <w:rsid w:val="001D5E33"/>
    <w:rsid w:val="001D6BF6"/>
    <w:rsid w:val="001D7695"/>
    <w:rsid w:val="001D7CA9"/>
    <w:rsid w:val="001E039C"/>
    <w:rsid w:val="001E1BA1"/>
    <w:rsid w:val="001E1CC5"/>
    <w:rsid w:val="001E242F"/>
    <w:rsid w:val="001E2AE5"/>
    <w:rsid w:val="001E2B69"/>
    <w:rsid w:val="001E2D26"/>
    <w:rsid w:val="001E2EA5"/>
    <w:rsid w:val="001E427D"/>
    <w:rsid w:val="001E47D4"/>
    <w:rsid w:val="001E496D"/>
    <w:rsid w:val="001E56A1"/>
    <w:rsid w:val="001E57DE"/>
    <w:rsid w:val="001E6DD8"/>
    <w:rsid w:val="001E782D"/>
    <w:rsid w:val="001F094B"/>
    <w:rsid w:val="001F0A67"/>
    <w:rsid w:val="001F0DED"/>
    <w:rsid w:val="001F12E8"/>
    <w:rsid w:val="001F2225"/>
    <w:rsid w:val="001F28B9"/>
    <w:rsid w:val="001F29DC"/>
    <w:rsid w:val="001F3B7E"/>
    <w:rsid w:val="001F5332"/>
    <w:rsid w:val="001F6D02"/>
    <w:rsid w:val="001F7E3A"/>
    <w:rsid w:val="00200272"/>
    <w:rsid w:val="002038CF"/>
    <w:rsid w:val="00204491"/>
    <w:rsid w:val="00204C28"/>
    <w:rsid w:val="00204F55"/>
    <w:rsid w:val="00205106"/>
    <w:rsid w:val="002052B5"/>
    <w:rsid w:val="00205AB8"/>
    <w:rsid w:val="0020760F"/>
    <w:rsid w:val="00210704"/>
    <w:rsid w:val="00211524"/>
    <w:rsid w:val="00212E77"/>
    <w:rsid w:val="00212F5F"/>
    <w:rsid w:val="0021378A"/>
    <w:rsid w:val="00213B34"/>
    <w:rsid w:val="002145EC"/>
    <w:rsid w:val="00214E27"/>
    <w:rsid w:val="00214E2C"/>
    <w:rsid w:val="002154CF"/>
    <w:rsid w:val="00216837"/>
    <w:rsid w:val="0021742F"/>
    <w:rsid w:val="00217B07"/>
    <w:rsid w:val="002200DA"/>
    <w:rsid w:val="00220454"/>
    <w:rsid w:val="00220D05"/>
    <w:rsid w:val="002218A6"/>
    <w:rsid w:val="00222AA4"/>
    <w:rsid w:val="00223478"/>
    <w:rsid w:val="002237B2"/>
    <w:rsid w:val="00224094"/>
    <w:rsid w:val="00224107"/>
    <w:rsid w:val="0022422C"/>
    <w:rsid w:val="002242F9"/>
    <w:rsid w:val="0022460D"/>
    <w:rsid w:val="002253C6"/>
    <w:rsid w:val="00225D66"/>
    <w:rsid w:val="00225E00"/>
    <w:rsid w:val="00227F04"/>
    <w:rsid w:val="0023066B"/>
    <w:rsid w:val="00230EAD"/>
    <w:rsid w:val="002321D6"/>
    <w:rsid w:val="002328BA"/>
    <w:rsid w:val="00232DBA"/>
    <w:rsid w:val="00233C01"/>
    <w:rsid w:val="00233FA2"/>
    <w:rsid w:val="002346AC"/>
    <w:rsid w:val="002363F0"/>
    <w:rsid w:val="002407F3"/>
    <w:rsid w:val="002414D2"/>
    <w:rsid w:val="00241983"/>
    <w:rsid w:val="00241B9F"/>
    <w:rsid w:val="0024429A"/>
    <w:rsid w:val="00245C82"/>
    <w:rsid w:val="00246A44"/>
    <w:rsid w:val="00250DC3"/>
    <w:rsid w:val="002527F1"/>
    <w:rsid w:val="0025298B"/>
    <w:rsid w:val="00253088"/>
    <w:rsid w:val="0025406A"/>
    <w:rsid w:val="00254380"/>
    <w:rsid w:val="00255469"/>
    <w:rsid w:val="002557FC"/>
    <w:rsid w:val="00257211"/>
    <w:rsid w:val="00257D6D"/>
    <w:rsid w:val="0026014D"/>
    <w:rsid w:val="00263DE3"/>
    <w:rsid w:val="00264226"/>
    <w:rsid w:val="00266383"/>
    <w:rsid w:val="0026638C"/>
    <w:rsid w:val="002667F1"/>
    <w:rsid w:val="00266870"/>
    <w:rsid w:val="002670C0"/>
    <w:rsid w:val="00271559"/>
    <w:rsid w:val="0027196E"/>
    <w:rsid w:val="00272722"/>
    <w:rsid w:val="00273C9F"/>
    <w:rsid w:val="002743F7"/>
    <w:rsid w:val="002750F9"/>
    <w:rsid w:val="002758A3"/>
    <w:rsid w:val="00275CCF"/>
    <w:rsid w:val="002768FB"/>
    <w:rsid w:val="00276F58"/>
    <w:rsid w:val="00276F98"/>
    <w:rsid w:val="0027729E"/>
    <w:rsid w:val="00277367"/>
    <w:rsid w:val="00277B7D"/>
    <w:rsid w:val="002806D7"/>
    <w:rsid w:val="00280CC4"/>
    <w:rsid w:val="00282075"/>
    <w:rsid w:val="00282095"/>
    <w:rsid w:val="002820AC"/>
    <w:rsid w:val="0028503B"/>
    <w:rsid w:val="0028626B"/>
    <w:rsid w:val="00287EE6"/>
    <w:rsid w:val="0029069A"/>
    <w:rsid w:val="0029214C"/>
    <w:rsid w:val="002924A3"/>
    <w:rsid w:val="002931B7"/>
    <w:rsid w:val="00294560"/>
    <w:rsid w:val="00294608"/>
    <w:rsid w:val="00294A57"/>
    <w:rsid w:val="002962EE"/>
    <w:rsid w:val="00297599"/>
    <w:rsid w:val="00297DAE"/>
    <w:rsid w:val="002A1A1C"/>
    <w:rsid w:val="002A4809"/>
    <w:rsid w:val="002A52A2"/>
    <w:rsid w:val="002A55C7"/>
    <w:rsid w:val="002A5CCD"/>
    <w:rsid w:val="002A6CA6"/>
    <w:rsid w:val="002A700D"/>
    <w:rsid w:val="002A7555"/>
    <w:rsid w:val="002B0467"/>
    <w:rsid w:val="002B091E"/>
    <w:rsid w:val="002B09E7"/>
    <w:rsid w:val="002B1825"/>
    <w:rsid w:val="002B1D9E"/>
    <w:rsid w:val="002B2D5B"/>
    <w:rsid w:val="002B4DF0"/>
    <w:rsid w:val="002B5EA9"/>
    <w:rsid w:val="002B66AE"/>
    <w:rsid w:val="002B6D05"/>
    <w:rsid w:val="002B6E3C"/>
    <w:rsid w:val="002B7036"/>
    <w:rsid w:val="002C140D"/>
    <w:rsid w:val="002C1BA3"/>
    <w:rsid w:val="002C37D8"/>
    <w:rsid w:val="002C4574"/>
    <w:rsid w:val="002C4FE9"/>
    <w:rsid w:val="002C539C"/>
    <w:rsid w:val="002C5AEA"/>
    <w:rsid w:val="002C70D5"/>
    <w:rsid w:val="002C7A8A"/>
    <w:rsid w:val="002D4687"/>
    <w:rsid w:val="002D6F1A"/>
    <w:rsid w:val="002D7181"/>
    <w:rsid w:val="002D7841"/>
    <w:rsid w:val="002E0B21"/>
    <w:rsid w:val="002E0B7D"/>
    <w:rsid w:val="002E0C6E"/>
    <w:rsid w:val="002E12AF"/>
    <w:rsid w:val="002E18AB"/>
    <w:rsid w:val="002E1BB9"/>
    <w:rsid w:val="002E279D"/>
    <w:rsid w:val="002E2D1D"/>
    <w:rsid w:val="002E4E55"/>
    <w:rsid w:val="002E5578"/>
    <w:rsid w:val="002E5838"/>
    <w:rsid w:val="002E5C2E"/>
    <w:rsid w:val="002E7016"/>
    <w:rsid w:val="002E74EE"/>
    <w:rsid w:val="002E7562"/>
    <w:rsid w:val="002E7739"/>
    <w:rsid w:val="002E7D80"/>
    <w:rsid w:val="002E7EC7"/>
    <w:rsid w:val="002F05B8"/>
    <w:rsid w:val="002F0C0C"/>
    <w:rsid w:val="002F360A"/>
    <w:rsid w:val="002F4418"/>
    <w:rsid w:val="002F44A3"/>
    <w:rsid w:val="002F46E9"/>
    <w:rsid w:val="002F5974"/>
    <w:rsid w:val="002F6583"/>
    <w:rsid w:val="002F6998"/>
    <w:rsid w:val="002F6EE2"/>
    <w:rsid w:val="002F7352"/>
    <w:rsid w:val="002F736D"/>
    <w:rsid w:val="00300CEE"/>
    <w:rsid w:val="00300F2F"/>
    <w:rsid w:val="003021B3"/>
    <w:rsid w:val="00302A03"/>
    <w:rsid w:val="00302B25"/>
    <w:rsid w:val="00302C4B"/>
    <w:rsid w:val="00302FDC"/>
    <w:rsid w:val="0030427C"/>
    <w:rsid w:val="003044EF"/>
    <w:rsid w:val="0030506C"/>
    <w:rsid w:val="00305413"/>
    <w:rsid w:val="00306729"/>
    <w:rsid w:val="00306C08"/>
    <w:rsid w:val="00306FC6"/>
    <w:rsid w:val="0030715B"/>
    <w:rsid w:val="0030766D"/>
    <w:rsid w:val="00311ADE"/>
    <w:rsid w:val="00312733"/>
    <w:rsid w:val="00312CBF"/>
    <w:rsid w:val="003133EE"/>
    <w:rsid w:val="00313E35"/>
    <w:rsid w:val="00314185"/>
    <w:rsid w:val="003153E8"/>
    <w:rsid w:val="00316351"/>
    <w:rsid w:val="0031671D"/>
    <w:rsid w:val="003168DD"/>
    <w:rsid w:val="00317437"/>
    <w:rsid w:val="003200C1"/>
    <w:rsid w:val="003205D2"/>
    <w:rsid w:val="00321894"/>
    <w:rsid w:val="00321CEE"/>
    <w:rsid w:val="0032207D"/>
    <w:rsid w:val="00323365"/>
    <w:rsid w:val="00323742"/>
    <w:rsid w:val="00323C03"/>
    <w:rsid w:val="00324661"/>
    <w:rsid w:val="003247F1"/>
    <w:rsid w:val="00327C2C"/>
    <w:rsid w:val="00331065"/>
    <w:rsid w:val="0033159D"/>
    <w:rsid w:val="00332852"/>
    <w:rsid w:val="00333081"/>
    <w:rsid w:val="00333D8A"/>
    <w:rsid w:val="00333E23"/>
    <w:rsid w:val="00334468"/>
    <w:rsid w:val="00335E4D"/>
    <w:rsid w:val="00336C75"/>
    <w:rsid w:val="0033716A"/>
    <w:rsid w:val="00341812"/>
    <w:rsid w:val="00344287"/>
    <w:rsid w:val="00344DE0"/>
    <w:rsid w:val="003452C8"/>
    <w:rsid w:val="00345C91"/>
    <w:rsid w:val="003470E0"/>
    <w:rsid w:val="00347798"/>
    <w:rsid w:val="00347D95"/>
    <w:rsid w:val="00347EC4"/>
    <w:rsid w:val="00350244"/>
    <w:rsid w:val="00350B15"/>
    <w:rsid w:val="003512EF"/>
    <w:rsid w:val="00351551"/>
    <w:rsid w:val="00352378"/>
    <w:rsid w:val="003525D0"/>
    <w:rsid w:val="00352DA1"/>
    <w:rsid w:val="003532B8"/>
    <w:rsid w:val="003534BD"/>
    <w:rsid w:val="003537B9"/>
    <w:rsid w:val="00353E43"/>
    <w:rsid w:val="00353FA1"/>
    <w:rsid w:val="003542BD"/>
    <w:rsid w:val="00354723"/>
    <w:rsid w:val="0035474B"/>
    <w:rsid w:val="00354E6B"/>
    <w:rsid w:val="00356865"/>
    <w:rsid w:val="00357221"/>
    <w:rsid w:val="00357CAD"/>
    <w:rsid w:val="00357E0B"/>
    <w:rsid w:val="00360A72"/>
    <w:rsid w:val="0036141A"/>
    <w:rsid w:val="0036204E"/>
    <w:rsid w:val="003623E8"/>
    <w:rsid w:val="00362FEB"/>
    <w:rsid w:val="0036387D"/>
    <w:rsid w:val="003644A5"/>
    <w:rsid w:val="00367169"/>
    <w:rsid w:val="003674DA"/>
    <w:rsid w:val="00367672"/>
    <w:rsid w:val="003705B8"/>
    <w:rsid w:val="0037122A"/>
    <w:rsid w:val="00372783"/>
    <w:rsid w:val="00373342"/>
    <w:rsid w:val="00373963"/>
    <w:rsid w:val="00374FFC"/>
    <w:rsid w:val="00375C12"/>
    <w:rsid w:val="00376248"/>
    <w:rsid w:val="0037664B"/>
    <w:rsid w:val="00376744"/>
    <w:rsid w:val="00376F82"/>
    <w:rsid w:val="00377064"/>
    <w:rsid w:val="0037729B"/>
    <w:rsid w:val="00380FBA"/>
    <w:rsid w:val="00381254"/>
    <w:rsid w:val="00381647"/>
    <w:rsid w:val="00383287"/>
    <w:rsid w:val="003836AA"/>
    <w:rsid w:val="00387599"/>
    <w:rsid w:val="00387D33"/>
    <w:rsid w:val="00390B03"/>
    <w:rsid w:val="00390C1B"/>
    <w:rsid w:val="00390D48"/>
    <w:rsid w:val="0039287F"/>
    <w:rsid w:val="00394080"/>
    <w:rsid w:val="00395D23"/>
    <w:rsid w:val="00396683"/>
    <w:rsid w:val="003A1684"/>
    <w:rsid w:val="003A19EF"/>
    <w:rsid w:val="003A20EC"/>
    <w:rsid w:val="003A2186"/>
    <w:rsid w:val="003A248E"/>
    <w:rsid w:val="003A3B3F"/>
    <w:rsid w:val="003A4230"/>
    <w:rsid w:val="003A4A53"/>
    <w:rsid w:val="003A4E1D"/>
    <w:rsid w:val="003A541D"/>
    <w:rsid w:val="003A553F"/>
    <w:rsid w:val="003A6746"/>
    <w:rsid w:val="003A6F78"/>
    <w:rsid w:val="003A7FC4"/>
    <w:rsid w:val="003A7FD0"/>
    <w:rsid w:val="003B0589"/>
    <w:rsid w:val="003B0DB5"/>
    <w:rsid w:val="003B1029"/>
    <w:rsid w:val="003B248A"/>
    <w:rsid w:val="003B41EE"/>
    <w:rsid w:val="003B6AD9"/>
    <w:rsid w:val="003C0573"/>
    <w:rsid w:val="003C0595"/>
    <w:rsid w:val="003C1D20"/>
    <w:rsid w:val="003C23CC"/>
    <w:rsid w:val="003C28E1"/>
    <w:rsid w:val="003C3B93"/>
    <w:rsid w:val="003C4068"/>
    <w:rsid w:val="003C539F"/>
    <w:rsid w:val="003C618B"/>
    <w:rsid w:val="003C7A6F"/>
    <w:rsid w:val="003C7B35"/>
    <w:rsid w:val="003D0C9D"/>
    <w:rsid w:val="003D123E"/>
    <w:rsid w:val="003D1627"/>
    <w:rsid w:val="003D1F1D"/>
    <w:rsid w:val="003D381B"/>
    <w:rsid w:val="003D3A06"/>
    <w:rsid w:val="003D4610"/>
    <w:rsid w:val="003D520F"/>
    <w:rsid w:val="003D530F"/>
    <w:rsid w:val="003D5A8C"/>
    <w:rsid w:val="003D708E"/>
    <w:rsid w:val="003E2063"/>
    <w:rsid w:val="003E25FE"/>
    <w:rsid w:val="003E3BAE"/>
    <w:rsid w:val="003E51CF"/>
    <w:rsid w:val="003E57C4"/>
    <w:rsid w:val="003E589F"/>
    <w:rsid w:val="003E596A"/>
    <w:rsid w:val="003E67E5"/>
    <w:rsid w:val="003E7568"/>
    <w:rsid w:val="003E7656"/>
    <w:rsid w:val="003F1FC1"/>
    <w:rsid w:val="003F2A22"/>
    <w:rsid w:val="003F3E45"/>
    <w:rsid w:val="003F3F31"/>
    <w:rsid w:val="003F4C27"/>
    <w:rsid w:val="003F528C"/>
    <w:rsid w:val="003F52F1"/>
    <w:rsid w:val="003F5B7E"/>
    <w:rsid w:val="003F5B8C"/>
    <w:rsid w:val="003F6612"/>
    <w:rsid w:val="003F755D"/>
    <w:rsid w:val="003F7DF0"/>
    <w:rsid w:val="004020C5"/>
    <w:rsid w:val="0040360E"/>
    <w:rsid w:val="00403EAD"/>
    <w:rsid w:val="00404708"/>
    <w:rsid w:val="00406F9E"/>
    <w:rsid w:val="00407D48"/>
    <w:rsid w:val="0041009B"/>
    <w:rsid w:val="00410296"/>
    <w:rsid w:val="00410A87"/>
    <w:rsid w:val="00411089"/>
    <w:rsid w:val="00412071"/>
    <w:rsid w:val="00412F97"/>
    <w:rsid w:val="00414426"/>
    <w:rsid w:val="0041448C"/>
    <w:rsid w:val="00415BE2"/>
    <w:rsid w:val="004160BA"/>
    <w:rsid w:val="004169A5"/>
    <w:rsid w:val="0041744B"/>
    <w:rsid w:val="0041789B"/>
    <w:rsid w:val="00417ABA"/>
    <w:rsid w:val="00420379"/>
    <w:rsid w:val="0042178C"/>
    <w:rsid w:val="00421FBA"/>
    <w:rsid w:val="00422648"/>
    <w:rsid w:val="004227DD"/>
    <w:rsid w:val="00422A65"/>
    <w:rsid w:val="00424567"/>
    <w:rsid w:val="00424D67"/>
    <w:rsid w:val="0042667A"/>
    <w:rsid w:val="0042720E"/>
    <w:rsid w:val="0043018A"/>
    <w:rsid w:val="00430F32"/>
    <w:rsid w:val="00430FF1"/>
    <w:rsid w:val="00431F02"/>
    <w:rsid w:val="00432717"/>
    <w:rsid w:val="004327DF"/>
    <w:rsid w:val="00433279"/>
    <w:rsid w:val="0043344D"/>
    <w:rsid w:val="00434567"/>
    <w:rsid w:val="0043519C"/>
    <w:rsid w:val="00435774"/>
    <w:rsid w:val="00436666"/>
    <w:rsid w:val="00436AAE"/>
    <w:rsid w:val="0043704E"/>
    <w:rsid w:val="00437A65"/>
    <w:rsid w:val="00437F1F"/>
    <w:rsid w:val="00442295"/>
    <w:rsid w:val="0044246C"/>
    <w:rsid w:val="0044362A"/>
    <w:rsid w:val="00444505"/>
    <w:rsid w:val="00444584"/>
    <w:rsid w:val="00444585"/>
    <w:rsid w:val="004445E4"/>
    <w:rsid w:val="00444CB7"/>
    <w:rsid w:val="00446417"/>
    <w:rsid w:val="0044742A"/>
    <w:rsid w:val="0045020A"/>
    <w:rsid w:val="00450B86"/>
    <w:rsid w:val="00451811"/>
    <w:rsid w:val="004519AF"/>
    <w:rsid w:val="00452F96"/>
    <w:rsid w:val="0045311E"/>
    <w:rsid w:val="00453871"/>
    <w:rsid w:val="00453B42"/>
    <w:rsid w:val="00453F20"/>
    <w:rsid w:val="0045478B"/>
    <w:rsid w:val="004554D9"/>
    <w:rsid w:val="0045687D"/>
    <w:rsid w:val="00457960"/>
    <w:rsid w:val="00457FFE"/>
    <w:rsid w:val="004601CC"/>
    <w:rsid w:val="00460E77"/>
    <w:rsid w:val="004612BB"/>
    <w:rsid w:val="00462482"/>
    <w:rsid w:val="004626F9"/>
    <w:rsid w:val="00464E05"/>
    <w:rsid w:val="004659CA"/>
    <w:rsid w:val="00465ADA"/>
    <w:rsid w:val="00465D28"/>
    <w:rsid w:val="00465DCA"/>
    <w:rsid w:val="00466376"/>
    <w:rsid w:val="00466B05"/>
    <w:rsid w:val="004674CF"/>
    <w:rsid w:val="00470415"/>
    <w:rsid w:val="00470A99"/>
    <w:rsid w:val="004715EC"/>
    <w:rsid w:val="00474687"/>
    <w:rsid w:val="004752A5"/>
    <w:rsid w:val="00476265"/>
    <w:rsid w:val="004774B7"/>
    <w:rsid w:val="00477D68"/>
    <w:rsid w:val="0048034F"/>
    <w:rsid w:val="0048064F"/>
    <w:rsid w:val="00480FB5"/>
    <w:rsid w:val="00481CD1"/>
    <w:rsid w:val="00481DCC"/>
    <w:rsid w:val="00483B1F"/>
    <w:rsid w:val="00485E93"/>
    <w:rsid w:val="0048715F"/>
    <w:rsid w:val="0048789E"/>
    <w:rsid w:val="00487D65"/>
    <w:rsid w:val="00490263"/>
    <w:rsid w:val="004911A6"/>
    <w:rsid w:val="0049283D"/>
    <w:rsid w:val="00492889"/>
    <w:rsid w:val="00492D51"/>
    <w:rsid w:val="004947E9"/>
    <w:rsid w:val="004959E6"/>
    <w:rsid w:val="00497710"/>
    <w:rsid w:val="004A091C"/>
    <w:rsid w:val="004A0AD6"/>
    <w:rsid w:val="004A43E3"/>
    <w:rsid w:val="004A5700"/>
    <w:rsid w:val="004A7561"/>
    <w:rsid w:val="004B0DE1"/>
    <w:rsid w:val="004B15CB"/>
    <w:rsid w:val="004B28EA"/>
    <w:rsid w:val="004B4200"/>
    <w:rsid w:val="004B466B"/>
    <w:rsid w:val="004B4BE5"/>
    <w:rsid w:val="004B5E35"/>
    <w:rsid w:val="004B6071"/>
    <w:rsid w:val="004B62F5"/>
    <w:rsid w:val="004B683D"/>
    <w:rsid w:val="004C08CF"/>
    <w:rsid w:val="004C135B"/>
    <w:rsid w:val="004C436A"/>
    <w:rsid w:val="004C57AF"/>
    <w:rsid w:val="004C5DDC"/>
    <w:rsid w:val="004C6418"/>
    <w:rsid w:val="004C6A03"/>
    <w:rsid w:val="004C7AEA"/>
    <w:rsid w:val="004C7D37"/>
    <w:rsid w:val="004C7D76"/>
    <w:rsid w:val="004D2572"/>
    <w:rsid w:val="004D3F39"/>
    <w:rsid w:val="004D4A57"/>
    <w:rsid w:val="004D52CD"/>
    <w:rsid w:val="004D55D5"/>
    <w:rsid w:val="004D5D14"/>
    <w:rsid w:val="004D6C94"/>
    <w:rsid w:val="004D6E87"/>
    <w:rsid w:val="004D7BFD"/>
    <w:rsid w:val="004D7FDF"/>
    <w:rsid w:val="004E024E"/>
    <w:rsid w:val="004E031E"/>
    <w:rsid w:val="004E0BAF"/>
    <w:rsid w:val="004E116C"/>
    <w:rsid w:val="004E156D"/>
    <w:rsid w:val="004E22F9"/>
    <w:rsid w:val="004E38A9"/>
    <w:rsid w:val="004E3CC7"/>
    <w:rsid w:val="004E56BF"/>
    <w:rsid w:val="004E58B6"/>
    <w:rsid w:val="004E5A5D"/>
    <w:rsid w:val="004E61DF"/>
    <w:rsid w:val="004E6B9C"/>
    <w:rsid w:val="004E7AE9"/>
    <w:rsid w:val="004F0953"/>
    <w:rsid w:val="004F0C53"/>
    <w:rsid w:val="004F2574"/>
    <w:rsid w:val="004F4AA0"/>
    <w:rsid w:val="004F4E6D"/>
    <w:rsid w:val="004F52D9"/>
    <w:rsid w:val="004F6F18"/>
    <w:rsid w:val="004F71A9"/>
    <w:rsid w:val="004F7A54"/>
    <w:rsid w:val="00500BED"/>
    <w:rsid w:val="00503C07"/>
    <w:rsid w:val="00504E21"/>
    <w:rsid w:val="005057C3"/>
    <w:rsid w:val="00505D5A"/>
    <w:rsid w:val="00505FA6"/>
    <w:rsid w:val="00506E9C"/>
    <w:rsid w:val="005079F2"/>
    <w:rsid w:val="0051071F"/>
    <w:rsid w:val="005123B6"/>
    <w:rsid w:val="005128E4"/>
    <w:rsid w:val="00512A37"/>
    <w:rsid w:val="0051330E"/>
    <w:rsid w:val="0051355A"/>
    <w:rsid w:val="00514C6F"/>
    <w:rsid w:val="00516301"/>
    <w:rsid w:val="00516499"/>
    <w:rsid w:val="00516D76"/>
    <w:rsid w:val="005202A5"/>
    <w:rsid w:val="005207E0"/>
    <w:rsid w:val="0052096D"/>
    <w:rsid w:val="00521A35"/>
    <w:rsid w:val="00521D0B"/>
    <w:rsid w:val="00522B61"/>
    <w:rsid w:val="0052434C"/>
    <w:rsid w:val="00524FEA"/>
    <w:rsid w:val="00525374"/>
    <w:rsid w:val="00526622"/>
    <w:rsid w:val="00526A05"/>
    <w:rsid w:val="005271B1"/>
    <w:rsid w:val="0052775C"/>
    <w:rsid w:val="00530D34"/>
    <w:rsid w:val="00530D65"/>
    <w:rsid w:val="0053123D"/>
    <w:rsid w:val="00532AD8"/>
    <w:rsid w:val="00532C0A"/>
    <w:rsid w:val="005331C7"/>
    <w:rsid w:val="00533293"/>
    <w:rsid w:val="005333A2"/>
    <w:rsid w:val="00534FE0"/>
    <w:rsid w:val="005354F5"/>
    <w:rsid w:val="00535D31"/>
    <w:rsid w:val="00536370"/>
    <w:rsid w:val="00536FC6"/>
    <w:rsid w:val="005371F1"/>
    <w:rsid w:val="00537B29"/>
    <w:rsid w:val="0054004E"/>
    <w:rsid w:val="00541E2B"/>
    <w:rsid w:val="0054388A"/>
    <w:rsid w:val="00544618"/>
    <w:rsid w:val="00544E0B"/>
    <w:rsid w:val="0054539C"/>
    <w:rsid w:val="00546C04"/>
    <w:rsid w:val="00547A7C"/>
    <w:rsid w:val="00547AE2"/>
    <w:rsid w:val="00547D49"/>
    <w:rsid w:val="00547DB8"/>
    <w:rsid w:val="00550197"/>
    <w:rsid w:val="005515FE"/>
    <w:rsid w:val="005516A6"/>
    <w:rsid w:val="00551A14"/>
    <w:rsid w:val="00552422"/>
    <w:rsid w:val="00552CA3"/>
    <w:rsid w:val="005530D2"/>
    <w:rsid w:val="00553F4C"/>
    <w:rsid w:val="005563F1"/>
    <w:rsid w:val="00556AF6"/>
    <w:rsid w:val="00557B9E"/>
    <w:rsid w:val="00557BF0"/>
    <w:rsid w:val="00557EA1"/>
    <w:rsid w:val="00560267"/>
    <w:rsid w:val="005606B2"/>
    <w:rsid w:val="00560D55"/>
    <w:rsid w:val="00560E3B"/>
    <w:rsid w:val="0056145F"/>
    <w:rsid w:val="00561952"/>
    <w:rsid w:val="00562DC9"/>
    <w:rsid w:val="00562DDF"/>
    <w:rsid w:val="005648C2"/>
    <w:rsid w:val="00565C37"/>
    <w:rsid w:val="0056633C"/>
    <w:rsid w:val="0056645D"/>
    <w:rsid w:val="0056651D"/>
    <w:rsid w:val="0056683E"/>
    <w:rsid w:val="00566A50"/>
    <w:rsid w:val="00566D3F"/>
    <w:rsid w:val="005679BA"/>
    <w:rsid w:val="005703B6"/>
    <w:rsid w:val="00570601"/>
    <w:rsid w:val="0057076C"/>
    <w:rsid w:val="00572C32"/>
    <w:rsid w:val="005755BB"/>
    <w:rsid w:val="005761F3"/>
    <w:rsid w:val="00577445"/>
    <w:rsid w:val="00577D37"/>
    <w:rsid w:val="0058007E"/>
    <w:rsid w:val="00582E16"/>
    <w:rsid w:val="00585477"/>
    <w:rsid w:val="005854FD"/>
    <w:rsid w:val="00586B8F"/>
    <w:rsid w:val="005870DB"/>
    <w:rsid w:val="0058713F"/>
    <w:rsid w:val="00587455"/>
    <w:rsid w:val="0059026E"/>
    <w:rsid w:val="00590301"/>
    <w:rsid w:val="00590980"/>
    <w:rsid w:val="005910EF"/>
    <w:rsid w:val="00591577"/>
    <w:rsid w:val="0059168B"/>
    <w:rsid w:val="00592032"/>
    <w:rsid w:val="0059249C"/>
    <w:rsid w:val="00592B64"/>
    <w:rsid w:val="00592BCB"/>
    <w:rsid w:val="00592E0E"/>
    <w:rsid w:val="00593CB4"/>
    <w:rsid w:val="00594438"/>
    <w:rsid w:val="00594894"/>
    <w:rsid w:val="005948AE"/>
    <w:rsid w:val="00595712"/>
    <w:rsid w:val="00595CF9"/>
    <w:rsid w:val="0059613B"/>
    <w:rsid w:val="0059681E"/>
    <w:rsid w:val="00597D97"/>
    <w:rsid w:val="005A1A51"/>
    <w:rsid w:val="005A1F8C"/>
    <w:rsid w:val="005A1F9D"/>
    <w:rsid w:val="005A2CC9"/>
    <w:rsid w:val="005A503E"/>
    <w:rsid w:val="005A6693"/>
    <w:rsid w:val="005A681A"/>
    <w:rsid w:val="005A68BC"/>
    <w:rsid w:val="005A6E2A"/>
    <w:rsid w:val="005A7736"/>
    <w:rsid w:val="005B24C1"/>
    <w:rsid w:val="005B27FC"/>
    <w:rsid w:val="005B2A03"/>
    <w:rsid w:val="005B2CDC"/>
    <w:rsid w:val="005B2EF5"/>
    <w:rsid w:val="005B3981"/>
    <w:rsid w:val="005B4099"/>
    <w:rsid w:val="005B4B08"/>
    <w:rsid w:val="005B61B0"/>
    <w:rsid w:val="005B66BA"/>
    <w:rsid w:val="005B6B98"/>
    <w:rsid w:val="005B6D2F"/>
    <w:rsid w:val="005B70A7"/>
    <w:rsid w:val="005C105A"/>
    <w:rsid w:val="005C11AF"/>
    <w:rsid w:val="005C1C05"/>
    <w:rsid w:val="005C3DE2"/>
    <w:rsid w:val="005C440D"/>
    <w:rsid w:val="005C53BA"/>
    <w:rsid w:val="005C6A05"/>
    <w:rsid w:val="005C6C6F"/>
    <w:rsid w:val="005D0DE7"/>
    <w:rsid w:val="005D0E7B"/>
    <w:rsid w:val="005D183E"/>
    <w:rsid w:val="005D1911"/>
    <w:rsid w:val="005D29AB"/>
    <w:rsid w:val="005D3E44"/>
    <w:rsid w:val="005D4050"/>
    <w:rsid w:val="005D412B"/>
    <w:rsid w:val="005E0ADB"/>
    <w:rsid w:val="005E158D"/>
    <w:rsid w:val="005E1AA2"/>
    <w:rsid w:val="005E1CD9"/>
    <w:rsid w:val="005E2998"/>
    <w:rsid w:val="005E317F"/>
    <w:rsid w:val="005E372B"/>
    <w:rsid w:val="005E6A86"/>
    <w:rsid w:val="005F0A55"/>
    <w:rsid w:val="005F18FC"/>
    <w:rsid w:val="005F1DE4"/>
    <w:rsid w:val="005F2537"/>
    <w:rsid w:val="005F28C8"/>
    <w:rsid w:val="005F2F84"/>
    <w:rsid w:val="005F3060"/>
    <w:rsid w:val="005F3D13"/>
    <w:rsid w:val="005F4DB7"/>
    <w:rsid w:val="005F5118"/>
    <w:rsid w:val="005F54F4"/>
    <w:rsid w:val="005F5D5F"/>
    <w:rsid w:val="005F6E55"/>
    <w:rsid w:val="005F7663"/>
    <w:rsid w:val="00600245"/>
    <w:rsid w:val="0060059D"/>
    <w:rsid w:val="00602247"/>
    <w:rsid w:val="00602906"/>
    <w:rsid w:val="00603A4E"/>
    <w:rsid w:val="00603F0B"/>
    <w:rsid w:val="00605DD0"/>
    <w:rsid w:val="006065EE"/>
    <w:rsid w:val="00607086"/>
    <w:rsid w:val="0060748B"/>
    <w:rsid w:val="006074BD"/>
    <w:rsid w:val="006101A3"/>
    <w:rsid w:val="00610E22"/>
    <w:rsid w:val="006118E2"/>
    <w:rsid w:val="00611C73"/>
    <w:rsid w:val="00611E85"/>
    <w:rsid w:val="0061254B"/>
    <w:rsid w:val="00613BFD"/>
    <w:rsid w:val="00614B7A"/>
    <w:rsid w:val="00615187"/>
    <w:rsid w:val="00615462"/>
    <w:rsid w:val="00616020"/>
    <w:rsid w:val="00616833"/>
    <w:rsid w:val="00617325"/>
    <w:rsid w:val="006204D6"/>
    <w:rsid w:val="00620632"/>
    <w:rsid w:val="00620A94"/>
    <w:rsid w:val="00621360"/>
    <w:rsid w:val="00621374"/>
    <w:rsid w:val="00621B09"/>
    <w:rsid w:val="00621BD9"/>
    <w:rsid w:val="00621F82"/>
    <w:rsid w:val="00622813"/>
    <w:rsid w:val="00622A8B"/>
    <w:rsid w:val="006230A0"/>
    <w:rsid w:val="006230EA"/>
    <w:rsid w:val="00623B98"/>
    <w:rsid w:val="00624EF6"/>
    <w:rsid w:val="006255B1"/>
    <w:rsid w:val="006261F2"/>
    <w:rsid w:val="00626C7D"/>
    <w:rsid w:val="00627C3C"/>
    <w:rsid w:val="00631A51"/>
    <w:rsid w:val="006321EA"/>
    <w:rsid w:val="00632B04"/>
    <w:rsid w:val="00634841"/>
    <w:rsid w:val="00634CB7"/>
    <w:rsid w:val="00634DFF"/>
    <w:rsid w:val="00635E18"/>
    <w:rsid w:val="00636F74"/>
    <w:rsid w:val="00637067"/>
    <w:rsid w:val="006409F3"/>
    <w:rsid w:val="00640BA8"/>
    <w:rsid w:val="00640C91"/>
    <w:rsid w:val="0064115E"/>
    <w:rsid w:val="006421DD"/>
    <w:rsid w:val="00642351"/>
    <w:rsid w:val="00642D74"/>
    <w:rsid w:val="00642E42"/>
    <w:rsid w:val="006431C6"/>
    <w:rsid w:val="00643592"/>
    <w:rsid w:val="00643916"/>
    <w:rsid w:val="006443C4"/>
    <w:rsid w:val="00644651"/>
    <w:rsid w:val="006448F2"/>
    <w:rsid w:val="00645C65"/>
    <w:rsid w:val="00646075"/>
    <w:rsid w:val="0064623E"/>
    <w:rsid w:val="00646DD9"/>
    <w:rsid w:val="006476C1"/>
    <w:rsid w:val="006503E2"/>
    <w:rsid w:val="0065138A"/>
    <w:rsid w:val="00651E64"/>
    <w:rsid w:val="006522A9"/>
    <w:rsid w:val="00653434"/>
    <w:rsid w:val="00653446"/>
    <w:rsid w:val="006539EE"/>
    <w:rsid w:val="0065466C"/>
    <w:rsid w:val="006547C0"/>
    <w:rsid w:val="00655667"/>
    <w:rsid w:val="00655DA8"/>
    <w:rsid w:val="00656C36"/>
    <w:rsid w:val="00656E5F"/>
    <w:rsid w:val="00660BA5"/>
    <w:rsid w:val="00663C92"/>
    <w:rsid w:val="006653E6"/>
    <w:rsid w:val="00666020"/>
    <w:rsid w:val="00666129"/>
    <w:rsid w:val="00666FC1"/>
    <w:rsid w:val="00672579"/>
    <w:rsid w:val="0067271D"/>
    <w:rsid w:val="00673322"/>
    <w:rsid w:val="00673B1B"/>
    <w:rsid w:val="00673FE0"/>
    <w:rsid w:val="006746E2"/>
    <w:rsid w:val="006749BF"/>
    <w:rsid w:val="00675558"/>
    <w:rsid w:val="00675D5C"/>
    <w:rsid w:val="00675DB8"/>
    <w:rsid w:val="00676D10"/>
    <w:rsid w:val="00677A8E"/>
    <w:rsid w:val="00677B8B"/>
    <w:rsid w:val="006817D4"/>
    <w:rsid w:val="00682DFE"/>
    <w:rsid w:val="00682ED7"/>
    <w:rsid w:val="00682F83"/>
    <w:rsid w:val="006842EB"/>
    <w:rsid w:val="006843BD"/>
    <w:rsid w:val="00684D4B"/>
    <w:rsid w:val="00685265"/>
    <w:rsid w:val="00685902"/>
    <w:rsid w:val="00686039"/>
    <w:rsid w:val="006865B2"/>
    <w:rsid w:val="006874B1"/>
    <w:rsid w:val="006902F9"/>
    <w:rsid w:val="006907E6"/>
    <w:rsid w:val="006908EE"/>
    <w:rsid w:val="00690E0A"/>
    <w:rsid w:val="00691749"/>
    <w:rsid w:val="00691AE4"/>
    <w:rsid w:val="00692663"/>
    <w:rsid w:val="00692F9D"/>
    <w:rsid w:val="00693B52"/>
    <w:rsid w:val="006941C8"/>
    <w:rsid w:val="006956C9"/>
    <w:rsid w:val="00696542"/>
    <w:rsid w:val="006971C8"/>
    <w:rsid w:val="00697E80"/>
    <w:rsid w:val="00697E91"/>
    <w:rsid w:val="006A043A"/>
    <w:rsid w:val="006A0463"/>
    <w:rsid w:val="006A08F4"/>
    <w:rsid w:val="006A3FCF"/>
    <w:rsid w:val="006A4241"/>
    <w:rsid w:val="006A6176"/>
    <w:rsid w:val="006A6EA8"/>
    <w:rsid w:val="006A6EE4"/>
    <w:rsid w:val="006B0672"/>
    <w:rsid w:val="006B136E"/>
    <w:rsid w:val="006B1398"/>
    <w:rsid w:val="006B16B4"/>
    <w:rsid w:val="006B2785"/>
    <w:rsid w:val="006B36DB"/>
    <w:rsid w:val="006B4E83"/>
    <w:rsid w:val="006B5660"/>
    <w:rsid w:val="006B58C3"/>
    <w:rsid w:val="006B5A99"/>
    <w:rsid w:val="006B5FE6"/>
    <w:rsid w:val="006C0419"/>
    <w:rsid w:val="006C28B7"/>
    <w:rsid w:val="006C2E15"/>
    <w:rsid w:val="006C2F8F"/>
    <w:rsid w:val="006C7D32"/>
    <w:rsid w:val="006D0497"/>
    <w:rsid w:val="006D0F61"/>
    <w:rsid w:val="006D106C"/>
    <w:rsid w:val="006D17EF"/>
    <w:rsid w:val="006D1D3D"/>
    <w:rsid w:val="006D2477"/>
    <w:rsid w:val="006D2586"/>
    <w:rsid w:val="006D2649"/>
    <w:rsid w:val="006D4959"/>
    <w:rsid w:val="006D4D99"/>
    <w:rsid w:val="006D559F"/>
    <w:rsid w:val="006D61AD"/>
    <w:rsid w:val="006D6905"/>
    <w:rsid w:val="006D6BC9"/>
    <w:rsid w:val="006D73D5"/>
    <w:rsid w:val="006E0B36"/>
    <w:rsid w:val="006E0E24"/>
    <w:rsid w:val="006E1608"/>
    <w:rsid w:val="006E184E"/>
    <w:rsid w:val="006E56B0"/>
    <w:rsid w:val="006E6E99"/>
    <w:rsid w:val="006E78EC"/>
    <w:rsid w:val="006F115B"/>
    <w:rsid w:val="006F11F9"/>
    <w:rsid w:val="006F1641"/>
    <w:rsid w:val="006F1E34"/>
    <w:rsid w:val="006F2044"/>
    <w:rsid w:val="006F236D"/>
    <w:rsid w:val="006F2892"/>
    <w:rsid w:val="006F2C9D"/>
    <w:rsid w:val="006F31BA"/>
    <w:rsid w:val="006F346B"/>
    <w:rsid w:val="006F4528"/>
    <w:rsid w:val="006F559A"/>
    <w:rsid w:val="00702433"/>
    <w:rsid w:val="00702F15"/>
    <w:rsid w:val="00706066"/>
    <w:rsid w:val="007066B6"/>
    <w:rsid w:val="00706E76"/>
    <w:rsid w:val="00707093"/>
    <w:rsid w:val="007076E5"/>
    <w:rsid w:val="0070787A"/>
    <w:rsid w:val="00710EC8"/>
    <w:rsid w:val="007119D7"/>
    <w:rsid w:val="007123C0"/>
    <w:rsid w:val="007127B1"/>
    <w:rsid w:val="007129C0"/>
    <w:rsid w:val="00713AF6"/>
    <w:rsid w:val="00713B6C"/>
    <w:rsid w:val="00713EC5"/>
    <w:rsid w:val="007146D2"/>
    <w:rsid w:val="0071570E"/>
    <w:rsid w:val="00715B7A"/>
    <w:rsid w:val="00716574"/>
    <w:rsid w:val="0071741B"/>
    <w:rsid w:val="007177EF"/>
    <w:rsid w:val="0071797C"/>
    <w:rsid w:val="00717EC4"/>
    <w:rsid w:val="007210D4"/>
    <w:rsid w:val="0072342C"/>
    <w:rsid w:val="0072371C"/>
    <w:rsid w:val="00723838"/>
    <w:rsid w:val="007246F4"/>
    <w:rsid w:val="0072484B"/>
    <w:rsid w:val="00725276"/>
    <w:rsid w:val="00726BE1"/>
    <w:rsid w:val="00727FC9"/>
    <w:rsid w:val="00731963"/>
    <w:rsid w:val="00733261"/>
    <w:rsid w:val="00733374"/>
    <w:rsid w:val="00733B94"/>
    <w:rsid w:val="00734E68"/>
    <w:rsid w:val="00735449"/>
    <w:rsid w:val="00735B71"/>
    <w:rsid w:val="007366DC"/>
    <w:rsid w:val="007367A8"/>
    <w:rsid w:val="00737BD4"/>
    <w:rsid w:val="00737F4A"/>
    <w:rsid w:val="00740215"/>
    <w:rsid w:val="00740C63"/>
    <w:rsid w:val="007411A9"/>
    <w:rsid w:val="007415B3"/>
    <w:rsid w:val="00743EEF"/>
    <w:rsid w:val="00745137"/>
    <w:rsid w:val="0074530C"/>
    <w:rsid w:val="007465AB"/>
    <w:rsid w:val="00746E94"/>
    <w:rsid w:val="007474A6"/>
    <w:rsid w:val="0075079D"/>
    <w:rsid w:val="0075090D"/>
    <w:rsid w:val="00750C03"/>
    <w:rsid w:val="0075307B"/>
    <w:rsid w:val="0075319D"/>
    <w:rsid w:val="00754C36"/>
    <w:rsid w:val="00755DC7"/>
    <w:rsid w:val="00756614"/>
    <w:rsid w:val="00760230"/>
    <w:rsid w:val="0076024E"/>
    <w:rsid w:val="007607FA"/>
    <w:rsid w:val="007608D9"/>
    <w:rsid w:val="007611AD"/>
    <w:rsid w:val="00761308"/>
    <w:rsid w:val="00762DE9"/>
    <w:rsid w:val="00764787"/>
    <w:rsid w:val="00764AF5"/>
    <w:rsid w:val="007653BB"/>
    <w:rsid w:val="0076561E"/>
    <w:rsid w:val="007659B2"/>
    <w:rsid w:val="00765BA5"/>
    <w:rsid w:val="00766491"/>
    <w:rsid w:val="0076727E"/>
    <w:rsid w:val="0076784D"/>
    <w:rsid w:val="00767909"/>
    <w:rsid w:val="00772461"/>
    <w:rsid w:val="00772672"/>
    <w:rsid w:val="0077290B"/>
    <w:rsid w:val="0078108C"/>
    <w:rsid w:val="0078204E"/>
    <w:rsid w:val="00782869"/>
    <w:rsid w:val="00782931"/>
    <w:rsid w:val="00783A6F"/>
    <w:rsid w:val="00784B2E"/>
    <w:rsid w:val="007855D2"/>
    <w:rsid w:val="0078577D"/>
    <w:rsid w:val="007868C7"/>
    <w:rsid w:val="00787088"/>
    <w:rsid w:val="00791611"/>
    <w:rsid w:val="007923E6"/>
    <w:rsid w:val="00792AF5"/>
    <w:rsid w:val="00792BAB"/>
    <w:rsid w:val="00792C5F"/>
    <w:rsid w:val="00793BC2"/>
    <w:rsid w:val="007943B7"/>
    <w:rsid w:val="00794DCC"/>
    <w:rsid w:val="00794FCD"/>
    <w:rsid w:val="007962BA"/>
    <w:rsid w:val="007A0BD5"/>
    <w:rsid w:val="007A1DFC"/>
    <w:rsid w:val="007A1E49"/>
    <w:rsid w:val="007A33D3"/>
    <w:rsid w:val="007A44E7"/>
    <w:rsid w:val="007A5307"/>
    <w:rsid w:val="007A58C7"/>
    <w:rsid w:val="007A59FF"/>
    <w:rsid w:val="007A790C"/>
    <w:rsid w:val="007B0550"/>
    <w:rsid w:val="007B10B0"/>
    <w:rsid w:val="007B15A7"/>
    <w:rsid w:val="007B1782"/>
    <w:rsid w:val="007B22EA"/>
    <w:rsid w:val="007B29A6"/>
    <w:rsid w:val="007B35FD"/>
    <w:rsid w:val="007B4027"/>
    <w:rsid w:val="007B42A7"/>
    <w:rsid w:val="007B467C"/>
    <w:rsid w:val="007B46BB"/>
    <w:rsid w:val="007B79CA"/>
    <w:rsid w:val="007B7DF1"/>
    <w:rsid w:val="007C179B"/>
    <w:rsid w:val="007C3C16"/>
    <w:rsid w:val="007C474F"/>
    <w:rsid w:val="007C58E7"/>
    <w:rsid w:val="007C6599"/>
    <w:rsid w:val="007C71D1"/>
    <w:rsid w:val="007C7768"/>
    <w:rsid w:val="007D04EB"/>
    <w:rsid w:val="007D0B1E"/>
    <w:rsid w:val="007D0FAD"/>
    <w:rsid w:val="007D16C2"/>
    <w:rsid w:val="007D193E"/>
    <w:rsid w:val="007D1DC2"/>
    <w:rsid w:val="007D21EC"/>
    <w:rsid w:val="007D23F3"/>
    <w:rsid w:val="007D242A"/>
    <w:rsid w:val="007D2E30"/>
    <w:rsid w:val="007D363A"/>
    <w:rsid w:val="007D3FC1"/>
    <w:rsid w:val="007D6339"/>
    <w:rsid w:val="007D68F3"/>
    <w:rsid w:val="007E0B19"/>
    <w:rsid w:val="007E1A74"/>
    <w:rsid w:val="007E3300"/>
    <w:rsid w:val="007E3E67"/>
    <w:rsid w:val="007E4142"/>
    <w:rsid w:val="007E44E3"/>
    <w:rsid w:val="007E64C6"/>
    <w:rsid w:val="007E6C37"/>
    <w:rsid w:val="007E718B"/>
    <w:rsid w:val="007E7337"/>
    <w:rsid w:val="007F018F"/>
    <w:rsid w:val="007F1525"/>
    <w:rsid w:val="007F3478"/>
    <w:rsid w:val="007F4C51"/>
    <w:rsid w:val="007F525F"/>
    <w:rsid w:val="007F5C0E"/>
    <w:rsid w:val="007F7450"/>
    <w:rsid w:val="007F7923"/>
    <w:rsid w:val="008007A7"/>
    <w:rsid w:val="00801AAC"/>
    <w:rsid w:val="00802225"/>
    <w:rsid w:val="00803CB8"/>
    <w:rsid w:val="008046A8"/>
    <w:rsid w:val="00806119"/>
    <w:rsid w:val="008070A4"/>
    <w:rsid w:val="008075FC"/>
    <w:rsid w:val="00807730"/>
    <w:rsid w:val="0080790E"/>
    <w:rsid w:val="00807E84"/>
    <w:rsid w:val="0081095C"/>
    <w:rsid w:val="00810D8B"/>
    <w:rsid w:val="00812351"/>
    <w:rsid w:val="00813A16"/>
    <w:rsid w:val="00816345"/>
    <w:rsid w:val="00821350"/>
    <w:rsid w:val="00821379"/>
    <w:rsid w:val="00821995"/>
    <w:rsid w:val="00822A81"/>
    <w:rsid w:val="008234F6"/>
    <w:rsid w:val="008235BF"/>
    <w:rsid w:val="00823CD5"/>
    <w:rsid w:val="0082457B"/>
    <w:rsid w:val="00824F5F"/>
    <w:rsid w:val="008253E4"/>
    <w:rsid w:val="0082567B"/>
    <w:rsid w:val="00826F1D"/>
    <w:rsid w:val="008307E5"/>
    <w:rsid w:val="00830A28"/>
    <w:rsid w:val="0083118E"/>
    <w:rsid w:val="00831CC3"/>
    <w:rsid w:val="00832824"/>
    <w:rsid w:val="00832A52"/>
    <w:rsid w:val="008331C8"/>
    <w:rsid w:val="0083417D"/>
    <w:rsid w:val="00834B78"/>
    <w:rsid w:val="0083560A"/>
    <w:rsid w:val="00835F82"/>
    <w:rsid w:val="0083680F"/>
    <w:rsid w:val="00836ED0"/>
    <w:rsid w:val="00842B70"/>
    <w:rsid w:val="00844F7D"/>
    <w:rsid w:val="00846E8F"/>
    <w:rsid w:val="008476A9"/>
    <w:rsid w:val="008519FD"/>
    <w:rsid w:val="008527B3"/>
    <w:rsid w:val="008530E6"/>
    <w:rsid w:val="00855986"/>
    <w:rsid w:val="00856128"/>
    <w:rsid w:val="0085634B"/>
    <w:rsid w:val="008564C5"/>
    <w:rsid w:val="0085699D"/>
    <w:rsid w:val="00857077"/>
    <w:rsid w:val="008604BC"/>
    <w:rsid w:val="0086070C"/>
    <w:rsid w:val="00860A6D"/>
    <w:rsid w:val="00861BEE"/>
    <w:rsid w:val="00863AB9"/>
    <w:rsid w:val="008645F5"/>
    <w:rsid w:val="00865859"/>
    <w:rsid w:val="00866707"/>
    <w:rsid w:val="00866819"/>
    <w:rsid w:val="008679CD"/>
    <w:rsid w:val="00870E05"/>
    <w:rsid w:val="008721DC"/>
    <w:rsid w:val="0087243D"/>
    <w:rsid w:val="00874F25"/>
    <w:rsid w:val="00875B7F"/>
    <w:rsid w:val="00875F4D"/>
    <w:rsid w:val="00876B5F"/>
    <w:rsid w:val="00877714"/>
    <w:rsid w:val="00877AD4"/>
    <w:rsid w:val="00877B94"/>
    <w:rsid w:val="00885221"/>
    <w:rsid w:val="00885A8A"/>
    <w:rsid w:val="00885AED"/>
    <w:rsid w:val="008861FC"/>
    <w:rsid w:val="008870DD"/>
    <w:rsid w:val="00887954"/>
    <w:rsid w:val="00890718"/>
    <w:rsid w:val="00891180"/>
    <w:rsid w:val="00891206"/>
    <w:rsid w:val="00892291"/>
    <w:rsid w:val="00892689"/>
    <w:rsid w:val="008927D7"/>
    <w:rsid w:val="00892D03"/>
    <w:rsid w:val="008936A3"/>
    <w:rsid w:val="0089451D"/>
    <w:rsid w:val="00894634"/>
    <w:rsid w:val="00894892"/>
    <w:rsid w:val="00894949"/>
    <w:rsid w:val="00894B7C"/>
    <w:rsid w:val="00894CE8"/>
    <w:rsid w:val="00895495"/>
    <w:rsid w:val="00897282"/>
    <w:rsid w:val="008A273C"/>
    <w:rsid w:val="008A3AFA"/>
    <w:rsid w:val="008A3EBB"/>
    <w:rsid w:val="008A4BA6"/>
    <w:rsid w:val="008A4C54"/>
    <w:rsid w:val="008A5839"/>
    <w:rsid w:val="008A6975"/>
    <w:rsid w:val="008A7DC5"/>
    <w:rsid w:val="008B0B7B"/>
    <w:rsid w:val="008B11F9"/>
    <w:rsid w:val="008B1F1E"/>
    <w:rsid w:val="008B225D"/>
    <w:rsid w:val="008B3564"/>
    <w:rsid w:val="008B36F7"/>
    <w:rsid w:val="008B4DC3"/>
    <w:rsid w:val="008B5FC2"/>
    <w:rsid w:val="008B66F0"/>
    <w:rsid w:val="008B7048"/>
    <w:rsid w:val="008B74B9"/>
    <w:rsid w:val="008B7EE8"/>
    <w:rsid w:val="008C1C2C"/>
    <w:rsid w:val="008C43D1"/>
    <w:rsid w:val="008C44A4"/>
    <w:rsid w:val="008C487A"/>
    <w:rsid w:val="008C5B84"/>
    <w:rsid w:val="008C648D"/>
    <w:rsid w:val="008C66FD"/>
    <w:rsid w:val="008D0487"/>
    <w:rsid w:val="008D216B"/>
    <w:rsid w:val="008D30EA"/>
    <w:rsid w:val="008D33F3"/>
    <w:rsid w:val="008D3A6C"/>
    <w:rsid w:val="008D42A8"/>
    <w:rsid w:val="008D4B82"/>
    <w:rsid w:val="008D4D42"/>
    <w:rsid w:val="008D5614"/>
    <w:rsid w:val="008D650D"/>
    <w:rsid w:val="008D6E3E"/>
    <w:rsid w:val="008D6FBB"/>
    <w:rsid w:val="008D76E0"/>
    <w:rsid w:val="008E02C4"/>
    <w:rsid w:val="008E06F1"/>
    <w:rsid w:val="008E0870"/>
    <w:rsid w:val="008E1898"/>
    <w:rsid w:val="008E3C4D"/>
    <w:rsid w:val="008E42E9"/>
    <w:rsid w:val="008E6D35"/>
    <w:rsid w:val="008E76C2"/>
    <w:rsid w:val="008E7F95"/>
    <w:rsid w:val="008F03E3"/>
    <w:rsid w:val="008F09B9"/>
    <w:rsid w:val="008F0A6E"/>
    <w:rsid w:val="008F0F24"/>
    <w:rsid w:val="008F1345"/>
    <w:rsid w:val="008F13D5"/>
    <w:rsid w:val="008F2D3A"/>
    <w:rsid w:val="008F353F"/>
    <w:rsid w:val="008F44C3"/>
    <w:rsid w:val="008F5357"/>
    <w:rsid w:val="008F561F"/>
    <w:rsid w:val="008F6036"/>
    <w:rsid w:val="008F6472"/>
    <w:rsid w:val="008F669C"/>
    <w:rsid w:val="008F66E6"/>
    <w:rsid w:val="0090296C"/>
    <w:rsid w:val="00902C80"/>
    <w:rsid w:val="0090391C"/>
    <w:rsid w:val="00905C96"/>
    <w:rsid w:val="0090638E"/>
    <w:rsid w:val="00907513"/>
    <w:rsid w:val="00907BF1"/>
    <w:rsid w:val="009101C4"/>
    <w:rsid w:val="009105E8"/>
    <w:rsid w:val="00910645"/>
    <w:rsid w:val="00911F67"/>
    <w:rsid w:val="00912068"/>
    <w:rsid w:val="009136CE"/>
    <w:rsid w:val="00914FB8"/>
    <w:rsid w:val="00915174"/>
    <w:rsid w:val="009153DE"/>
    <w:rsid w:val="00915776"/>
    <w:rsid w:val="009157E9"/>
    <w:rsid w:val="00915A65"/>
    <w:rsid w:val="00916C71"/>
    <w:rsid w:val="00920415"/>
    <w:rsid w:val="0092090A"/>
    <w:rsid w:val="00920B0D"/>
    <w:rsid w:val="00920FB1"/>
    <w:rsid w:val="009216FB"/>
    <w:rsid w:val="0092206F"/>
    <w:rsid w:val="0092292F"/>
    <w:rsid w:val="00923166"/>
    <w:rsid w:val="009236B0"/>
    <w:rsid w:val="00923B98"/>
    <w:rsid w:val="00923D5A"/>
    <w:rsid w:val="0092647B"/>
    <w:rsid w:val="00926D6D"/>
    <w:rsid w:val="00926EEE"/>
    <w:rsid w:val="009276F8"/>
    <w:rsid w:val="00930197"/>
    <w:rsid w:val="00931168"/>
    <w:rsid w:val="009317D5"/>
    <w:rsid w:val="00931E7D"/>
    <w:rsid w:val="00931EA3"/>
    <w:rsid w:val="009324F5"/>
    <w:rsid w:val="009328CB"/>
    <w:rsid w:val="00933C09"/>
    <w:rsid w:val="00934BC7"/>
    <w:rsid w:val="009350E5"/>
    <w:rsid w:val="009355FE"/>
    <w:rsid w:val="009363D8"/>
    <w:rsid w:val="0093667C"/>
    <w:rsid w:val="0093684A"/>
    <w:rsid w:val="0093732E"/>
    <w:rsid w:val="009376E0"/>
    <w:rsid w:val="00937BB7"/>
    <w:rsid w:val="009406EC"/>
    <w:rsid w:val="00941F7D"/>
    <w:rsid w:val="00942036"/>
    <w:rsid w:val="0094253C"/>
    <w:rsid w:val="00942E43"/>
    <w:rsid w:val="00943F55"/>
    <w:rsid w:val="00944DB3"/>
    <w:rsid w:val="009450B1"/>
    <w:rsid w:val="0094549E"/>
    <w:rsid w:val="009454CE"/>
    <w:rsid w:val="00945F23"/>
    <w:rsid w:val="00947B0D"/>
    <w:rsid w:val="00950047"/>
    <w:rsid w:val="00950B93"/>
    <w:rsid w:val="00951244"/>
    <w:rsid w:val="009520D4"/>
    <w:rsid w:val="00952CFF"/>
    <w:rsid w:val="0095357E"/>
    <w:rsid w:val="0095391B"/>
    <w:rsid w:val="00953BED"/>
    <w:rsid w:val="00954467"/>
    <w:rsid w:val="0095504A"/>
    <w:rsid w:val="009550E7"/>
    <w:rsid w:val="00957206"/>
    <w:rsid w:val="00957406"/>
    <w:rsid w:val="00957BE7"/>
    <w:rsid w:val="00961595"/>
    <w:rsid w:val="00961ABC"/>
    <w:rsid w:val="00961EF8"/>
    <w:rsid w:val="00962A59"/>
    <w:rsid w:val="00964029"/>
    <w:rsid w:val="009647EC"/>
    <w:rsid w:val="00964A59"/>
    <w:rsid w:val="00965603"/>
    <w:rsid w:val="009656D6"/>
    <w:rsid w:val="00965767"/>
    <w:rsid w:val="009670A8"/>
    <w:rsid w:val="009675DE"/>
    <w:rsid w:val="00971450"/>
    <w:rsid w:val="0097154D"/>
    <w:rsid w:val="009721BA"/>
    <w:rsid w:val="00973ABF"/>
    <w:rsid w:val="00974117"/>
    <w:rsid w:val="009744B2"/>
    <w:rsid w:val="00974D15"/>
    <w:rsid w:val="009759E7"/>
    <w:rsid w:val="009807AF"/>
    <w:rsid w:val="00981366"/>
    <w:rsid w:val="009818E0"/>
    <w:rsid w:val="00982365"/>
    <w:rsid w:val="0098324B"/>
    <w:rsid w:val="00983BA5"/>
    <w:rsid w:val="009840FE"/>
    <w:rsid w:val="00990D67"/>
    <w:rsid w:val="00991375"/>
    <w:rsid w:val="009928A8"/>
    <w:rsid w:val="009932DC"/>
    <w:rsid w:val="009935E3"/>
    <w:rsid w:val="0099626A"/>
    <w:rsid w:val="009964AC"/>
    <w:rsid w:val="00997A44"/>
    <w:rsid w:val="00997BFF"/>
    <w:rsid w:val="009A0840"/>
    <w:rsid w:val="009A0C90"/>
    <w:rsid w:val="009A1D09"/>
    <w:rsid w:val="009A35D1"/>
    <w:rsid w:val="009A43D0"/>
    <w:rsid w:val="009A4F40"/>
    <w:rsid w:val="009A4F71"/>
    <w:rsid w:val="009A6337"/>
    <w:rsid w:val="009A6D5F"/>
    <w:rsid w:val="009A7616"/>
    <w:rsid w:val="009A7807"/>
    <w:rsid w:val="009A786C"/>
    <w:rsid w:val="009A7FB1"/>
    <w:rsid w:val="009B0317"/>
    <w:rsid w:val="009B1908"/>
    <w:rsid w:val="009B2CD8"/>
    <w:rsid w:val="009B38ED"/>
    <w:rsid w:val="009B3923"/>
    <w:rsid w:val="009B4A6B"/>
    <w:rsid w:val="009B505C"/>
    <w:rsid w:val="009B5720"/>
    <w:rsid w:val="009B7147"/>
    <w:rsid w:val="009B7B1B"/>
    <w:rsid w:val="009C168E"/>
    <w:rsid w:val="009C5151"/>
    <w:rsid w:val="009C575C"/>
    <w:rsid w:val="009C69CF"/>
    <w:rsid w:val="009D0464"/>
    <w:rsid w:val="009D3412"/>
    <w:rsid w:val="009D410C"/>
    <w:rsid w:val="009D47B6"/>
    <w:rsid w:val="009D5FAB"/>
    <w:rsid w:val="009E0171"/>
    <w:rsid w:val="009E032E"/>
    <w:rsid w:val="009E10CA"/>
    <w:rsid w:val="009E3B90"/>
    <w:rsid w:val="009E3EAA"/>
    <w:rsid w:val="009E41BF"/>
    <w:rsid w:val="009E50C3"/>
    <w:rsid w:val="009E5CF7"/>
    <w:rsid w:val="009E5D4D"/>
    <w:rsid w:val="009E5E6D"/>
    <w:rsid w:val="009E75D7"/>
    <w:rsid w:val="009E7640"/>
    <w:rsid w:val="009F07C7"/>
    <w:rsid w:val="009F13F5"/>
    <w:rsid w:val="009F1B3B"/>
    <w:rsid w:val="009F2934"/>
    <w:rsid w:val="009F3397"/>
    <w:rsid w:val="009F358E"/>
    <w:rsid w:val="009F4AF1"/>
    <w:rsid w:val="009F704A"/>
    <w:rsid w:val="00A026AC"/>
    <w:rsid w:val="00A037E0"/>
    <w:rsid w:val="00A049CD"/>
    <w:rsid w:val="00A0580B"/>
    <w:rsid w:val="00A06CF9"/>
    <w:rsid w:val="00A06D9A"/>
    <w:rsid w:val="00A06E38"/>
    <w:rsid w:val="00A07EF6"/>
    <w:rsid w:val="00A107D9"/>
    <w:rsid w:val="00A10DF9"/>
    <w:rsid w:val="00A12A3E"/>
    <w:rsid w:val="00A13A2A"/>
    <w:rsid w:val="00A14366"/>
    <w:rsid w:val="00A14E2A"/>
    <w:rsid w:val="00A16F30"/>
    <w:rsid w:val="00A21024"/>
    <w:rsid w:val="00A21983"/>
    <w:rsid w:val="00A227CD"/>
    <w:rsid w:val="00A232D3"/>
    <w:rsid w:val="00A2378C"/>
    <w:rsid w:val="00A23B17"/>
    <w:rsid w:val="00A23FBB"/>
    <w:rsid w:val="00A248BD"/>
    <w:rsid w:val="00A25486"/>
    <w:rsid w:val="00A256F9"/>
    <w:rsid w:val="00A26BEF"/>
    <w:rsid w:val="00A277AC"/>
    <w:rsid w:val="00A27E0B"/>
    <w:rsid w:val="00A3055A"/>
    <w:rsid w:val="00A322A0"/>
    <w:rsid w:val="00A328C1"/>
    <w:rsid w:val="00A32A8B"/>
    <w:rsid w:val="00A32F22"/>
    <w:rsid w:val="00A3314A"/>
    <w:rsid w:val="00A33866"/>
    <w:rsid w:val="00A346C4"/>
    <w:rsid w:val="00A36184"/>
    <w:rsid w:val="00A364EE"/>
    <w:rsid w:val="00A3697B"/>
    <w:rsid w:val="00A36AE7"/>
    <w:rsid w:val="00A36DFA"/>
    <w:rsid w:val="00A36EC2"/>
    <w:rsid w:val="00A36F0C"/>
    <w:rsid w:val="00A372D5"/>
    <w:rsid w:val="00A42027"/>
    <w:rsid w:val="00A4270B"/>
    <w:rsid w:val="00A42D66"/>
    <w:rsid w:val="00A43A24"/>
    <w:rsid w:val="00A45404"/>
    <w:rsid w:val="00A46338"/>
    <w:rsid w:val="00A47417"/>
    <w:rsid w:val="00A47F09"/>
    <w:rsid w:val="00A50ADB"/>
    <w:rsid w:val="00A51588"/>
    <w:rsid w:val="00A51DDC"/>
    <w:rsid w:val="00A542F8"/>
    <w:rsid w:val="00A54A31"/>
    <w:rsid w:val="00A54C09"/>
    <w:rsid w:val="00A57223"/>
    <w:rsid w:val="00A61822"/>
    <w:rsid w:val="00A619F9"/>
    <w:rsid w:val="00A62253"/>
    <w:rsid w:val="00A645D0"/>
    <w:rsid w:val="00A64B1C"/>
    <w:rsid w:val="00A64DA0"/>
    <w:rsid w:val="00A66A27"/>
    <w:rsid w:val="00A704BF"/>
    <w:rsid w:val="00A70633"/>
    <w:rsid w:val="00A70F74"/>
    <w:rsid w:val="00A720FD"/>
    <w:rsid w:val="00A721E7"/>
    <w:rsid w:val="00A72AD1"/>
    <w:rsid w:val="00A736B7"/>
    <w:rsid w:val="00A73C96"/>
    <w:rsid w:val="00A73CE3"/>
    <w:rsid w:val="00A74BD0"/>
    <w:rsid w:val="00A74E3B"/>
    <w:rsid w:val="00A75286"/>
    <w:rsid w:val="00A7590C"/>
    <w:rsid w:val="00A75991"/>
    <w:rsid w:val="00A75B61"/>
    <w:rsid w:val="00A75BAB"/>
    <w:rsid w:val="00A75BB2"/>
    <w:rsid w:val="00A76223"/>
    <w:rsid w:val="00A76F0D"/>
    <w:rsid w:val="00A77EDA"/>
    <w:rsid w:val="00A80405"/>
    <w:rsid w:val="00A80C4F"/>
    <w:rsid w:val="00A80C9D"/>
    <w:rsid w:val="00A822F4"/>
    <w:rsid w:val="00A8259F"/>
    <w:rsid w:val="00A826F9"/>
    <w:rsid w:val="00A82ED8"/>
    <w:rsid w:val="00A83C27"/>
    <w:rsid w:val="00A852D8"/>
    <w:rsid w:val="00A86165"/>
    <w:rsid w:val="00A86EC8"/>
    <w:rsid w:val="00A872E2"/>
    <w:rsid w:val="00A8768D"/>
    <w:rsid w:val="00A87FC5"/>
    <w:rsid w:val="00A90282"/>
    <w:rsid w:val="00A907D8"/>
    <w:rsid w:val="00A9106C"/>
    <w:rsid w:val="00A9182B"/>
    <w:rsid w:val="00A91841"/>
    <w:rsid w:val="00A91974"/>
    <w:rsid w:val="00A91DC0"/>
    <w:rsid w:val="00A9208B"/>
    <w:rsid w:val="00A92F9F"/>
    <w:rsid w:val="00A93736"/>
    <w:rsid w:val="00A937F3"/>
    <w:rsid w:val="00A9464D"/>
    <w:rsid w:val="00A952D3"/>
    <w:rsid w:val="00A96851"/>
    <w:rsid w:val="00AA0D67"/>
    <w:rsid w:val="00AA11F4"/>
    <w:rsid w:val="00AA1589"/>
    <w:rsid w:val="00AA29E8"/>
    <w:rsid w:val="00AA35A4"/>
    <w:rsid w:val="00AA480E"/>
    <w:rsid w:val="00AA48D0"/>
    <w:rsid w:val="00AA4AE8"/>
    <w:rsid w:val="00AA69C9"/>
    <w:rsid w:val="00AA72D7"/>
    <w:rsid w:val="00AA7517"/>
    <w:rsid w:val="00AB0552"/>
    <w:rsid w:val="00AB23C7"/>
    <w:rsid w:val="00AB33C2"/>
    <w:rsid w:val="00AB382C"/>
    <w:rsid w:val="00AB4779"/>
    <w:rsid w:val="00AB4DE6"/>
    <w:rsid w:val="00AB5473"/>
    <w:rsid w:val="00AB5FF4"/>
    <w:rsid w:val="00AB70BB"/>
    <w:rsid w:val="00AB7FC1"/>
    <w:rsid w:val="00AC0EC4"/>
    <w:rsid w:val="00AC1F68"/>
    <w:rsid w:val="00AC28CF"/>
    <w:rsid w:val="00AC319A"/>
    <w:rsid w:val="00AC4AA6"/>
    <w:rsid w:val="00AC6F17"/>
    <w:rsid w:val="00AC714D"/>
    <w:rsid w:val="00AC7588"/>
    <w:rsid w:val="00AD0DBE"/>
    <w:rsid w:val="00AD1888"/>
    <w:rsid w:val="00AD2243"/>
    <w:rsid w:val="00AD2779"/>
    <w:rsid w:val="00AD2865"/>
    <w:rsid w:val="00AD348E"/>
    <w:rsid w:val="00AD4530"/>
    <w:rsid w:val="00AD4639"/>
    <w:rsid w:val="00AD4BE1"/>
    <w:rsid w:val="00AD4F61"/>
    <w:rsid w:val="00AD5BC2"/>
    <w:rsid w:val="00AD5D83"/>
    <w:rsid w:val="00AD7AE8"/>
    <w:rsid w:val="00AE11F6"/>
    <w:rsid w:val="00AE1D81"/>
    <w:rsid w:val="00AE1DA7"/>
    <w:rsid w:val="00AE2252"/>
    <w:rsid w:val="00AE310A"/>
    <w:rsid w:val="00AE3992"/>
    <w:rsid w:val="00AE407C"/>
    <w:rsid w:val="00AE5168"/>
    <w:rsid w:val="00AE5EF9"/>
    <w:rsid w:val="00AE6277"/>
    <w:rsid w:val="00AE6A69"/>
    <w:rsid w:val="00AE6D61"/>
    <w:rsid w:val="00AE7313"/>
    <w:rsid w:val="00AE7492"/>
    <w:rsid w:val="00AF01C1"/>
    <w:rsid w:val="00AF070C"/>
    <w:rsid w:val="00AF0B43"/>
    <w:rsid w:val="00AF15D1"/>
    <w:rsid w:val="00AF3032"/>
    <w:rsid w:val="00AF3A37"/>
    <w:rsid w:val="00AF3EA8"/>
    <w:rsid w:val="00AF5419"/>
    <w:rsid w:val="00AF57FF"/>
    <w:rsid w:val="00AF6E9D"/>
    <w:rsid w:val="00AF7239"/>
    <w:rsid w:val="00AF724B"/>
    <w:rsid w:val="00B00B7B"/>
    <w:rsid w:val="00B00C03"/>
    <w:rsid w:val="00B02E6E"/>
    <w:rsid w:val="00B02F15"/>
    <w:rsid w:val="00B0569C"/>
    <w:rsid w:val="00B05A49"/>
    <w:rsid w:val="00B07278"/>
    <w:rsid w:val="00B077FE"/>
    <w:rsid w:val="00B07FE6"/>
    <w:rsid w:val="00B102EB"/>
    <w:rsid w:val="00B11722"/>
    <w:rsid w:val="00B11E29"/>
    <w:rsid w:val="00B121D8"/>
    <w:rsid w:val="00B12766"/>
    <w:rsid w:val="00B155F4"/>
    <w:rsid w:val="00B156E2"/>
    <w:rsid w:val="00B15CB6"/>
    <w:rsid w:val="00B1777B"/>
    <w:rsid w:val="00B17D2A"/>
    <w:rsid w:val="00B20581"/>
    <w:rsid w:val="00B21518"/>
    <w:rsid w:val="00B232C4"/>
    <w:rsid w:val="00B234AD"/>
    <w:rsid w:val="00B23729"/>
    <w:rsid w:val="00B2398F"/>
    <w:rsid w:val="00B23E85"/>
    <w:rsid w:val="00B2645B"/>
    <w:rsid w:val="00B279CA"/>
    <w:rsid w:val="00B3059D"/>
    <w:rsid w:val="00B30723"/>
    <w:rsid w:val="00B3097E"/>
    <w:rsid w:val="00B30C65"/>
    <w:rsid w:val="00B31DA0"/>
    <w:rsid w:val="00B32679"/>
    <w:rsid w:val="00B354CA"/>
    <w:rsid w:val="00B358A7"/>
    <w:rsid w:val="00B35C72"/>
    <w:rsid w:val="00B405EA"/>
    <w:rsid w:val="00B411E3"/>
    <w:rsid w:val="00B4132A"/>
    <w:rsid w:val="00B43D11"/>
    <w:rsid w:val="00B43E4E"/>
    <w:rsid w:val="00B46944"/>
    <w:rsid w:val="00B46EA2"/>
    <w:rsid w:val="00B50B40"/>
    <w:rsid w:val="00B51A75"/>
    <w:rsid w:val="00B575B7"/>
    <w:rsid w:val="00B602AB"/>
    <w:rsid w:val="00B603CF"/>
    <w:rsid w:val="00B60419"/>
    <w:rsid w:val="00B606D7"/>
    <w:rsid w:val="00B60990"/>
    <w:rsid w:val="00B618A0"/>
    <w:rsid w:val="00B61E6C"/>
    <w:rsid w:val="00B620A7"/>
    <w:rsid w:val="00B62C0D"/>
    <w:rsid w:val="00B62DF5"/>
    <w:rsid w:val="00B631EA"/>
    <w:rsid w:val="00B64330"/>
    <w:rsid w:val="00B648C4"/>
    <w:rsid w:val="00B6557C"/>
    <w:rsid w:val="00B65DA7"/>
    <w:rsid w:val="00B67A92"/>
    <w:rsid w:val="00B67F81"/>
    <w:rsid w:val="00B720A4"/>
    <w:rsid w:val="00B72A56"/>
    <w:rsid w:val="00B7363E"/>
    <w:rsid w:val="00B73A54"/>
    <w:rsid w:val="00B74B7C"/>
    <w:rsid w:val="00B74EE2"/>
    <w:rsid w:val="00B7571B"/>
    <w:rsid w:val="00B75831"/>
    <w:rsid w:val="00B76CFA"/>
    <w:rsid w:val="00B771B5"/>
    <w:rsid w:val="00B77B5B"/>
    <w:rsid w:val="00B80786"/>
    <w:rsid w:val="00B833BF"/>
    <w:rsid w:val="00B84BE3"/>
    <w:rsid w:val="00B84F7E"/>
    <w:rsid w:val="00B86EC8"/>
    <w:rsid w:val="00B87308"/>
    <w:rsid w:val="00B9046C"/>
    <w:rsid w:val="00B90F3C"/>
    <w:rsid w:val="00B91123"/>
    <w:rsid w:val="00B92467"/>
    <w:rsid w:val="00B92640"/>
    <w:rsid w:val="00B93164"/>
    <w:rsid w:val="00B9401C"/>
    <w:rsid w:val="00B9485C"/>
    <w:rsid w:val="00B94AF4"/>
    <w:rsid w:val="00B955D3"/>
    <w:rsid w:val="00B96867"/>
    <w:rsid w:val="00B96E00"/>
    <w:rsid w:val="00B97AD1"/>
    <w:rsid w:val="00BA0667"/>
    <w:rsid w:val="00BA09B9"/>
    <w:rsid w:val="00BA1D08"/>
    <w:rsid w:val="00BA2070"/>
    <w:rsid w:val="00BA2426"/>
    <w:rsid w:val="00BA30DF"/>
    <w:rsid w:val="00BA356D"/>
    <w:rsid w:val="00BA3B14"/>
    <w:rsid w:val="00BA42D7"/>
    <w:rsid w:val="00BA4ACD"/>
    <w:rsid w:val="00BA4AD0"/>
    <w:rsid w:val="00BA4B69"/>
    <w:rsid w:val="00BA6007"/>
    <w:rsid w:val="00BA6054"/>
    <w:rsid w:val="00BA623B"/>
    <w:rsid w:val="00BA6309"/>
    <w:rsid w:val="00BA7BAC"/>
    <w:rsid w:val="00BB01D6"/>
    <w:rsid w:val="00BB099E"/>
    <w:rsid w:val="00BB1078"/>
    <w:rsid w:val="00BB1D1A"/>
    <w:rsid w:val="00BB1D8C"/>
    <w:rsid w:val="00BB2D78"/>
    <w:rsid w:val="00BB324A"/>
    <w:rsid w:val="00BB3966"/>
    <w:rsid w:val="00BB70D4"/>
    <w:rsid w:val="00BB7319"/>
    <w:rsid w:val="00BB731B"/>
    <w:rsid w:val="00BB7B53"/>
    <w:rsid w:val="00BC2CE4"/>
    <w:rsid w:val="00BC2D40"/>
    <w:rsid w:val="00BC3523"/>
    <w:rsid w:val="00BC4914"/>
    <w:rsid w:val="00BC4AB4"/>
    <w:rsid w:val="00BC5C9B"/>
    <w:rsid w:val="00BC6836"/>
    <w:rsid w:val="00BD09D6"/>
    <w:rsid w:val="00BD0E61"/>
    <w:rsid w:val="00BD0F16"/>
    <w:rsid w:val="00BD436D"/>
    <w:rsid w:val="00BD5429"/>
    <w:rsid w:val="00BD5C2A"/>
    <w:rsid w:val="00BD64D1"/>
    <w:rsid w:val="00BE1754"/>
    <w:rsid w:val="00BE1789"/>
    <w:rsid w:val="00BE2B34"/>
    <w:rsid w:val="00BE343F"/>
    <w:rsid w:val="00BE36D5"/>
    <w:rsid w:val="00BE517D"/>
    <w:rsid w:val="00BE611E"/>
    <w:rsid w:val="00BE77BF"/>
    <w:rsid w:val="00BE7C09"/>
    <w:rsid w:val="00BE7EC7"/>
    <w:rsid w:val="00BF0F44"/>
    <w:rsid w:val="00BF1434"/>
    <w:rsid w:val="00BF1B64"/>
    <w:rsid w:val="00BF1F26"/>
    <w:rsid w:val="00BF28BA"/>
    <w:rsid w:val="00BF33B1"/>
    <w:rsid w:val="00BF38D0"/>
    <w:rsid w:val="00BF42C6"/>
    <w:rsid w:val="00BF4D76"/>
    <w:rsid w:val="00BF52F6"/>
    <w:rsid w:val="00BF54BE"/>
    <w:rsid w:val="00BF596D"/>
    <w:rsid w:val="00BF6520"/>
    <w:rsid w:val="00BF65BD"/>
    <w:rsid w:val="00BF7663"/>
    <w:rsid w:val="00BF7D6C"/>
    <w:rsid w:val="00C00905"/>
    <w:rsid w:val="00C010C5"/>
    <w:rsid w:val="00C02468"/>
    <w:rsid w:val="00C0335F"/>
    <w:rsid w:val="00C04607"/>
    <w:rsid w:val="00C04AA2"/>
    <w:rsid w:val="00C051EC"/>
    <w:rsid w:val="00C05A7C"/>
    <w:rsid w:val="00C07134"/>
    <w:rsid w:val="00C07258"/>
    <w:rsid w:val="00C0778C"/>
    <w:rsid w:val="00C07F74"/>
    <w:rsid w:val="00C10A50"/>
    <w:rsid w:val="00C1180C"/>
    <w:rsid w:val="00C11C1A"/>
    <w:rsid w:val="00C1238E"/>
    <w:rsid w:val="00C126C5"/>
    <w:rsid w:val="00C126EE"/>
    <w:rsid w:val="00C1326A"/>
    <w:rsid w:val="00C13353"/>
    <w:rsid w:val="00C15530"/>
    <w:rsid w:val="00C16013"/>
    <w:rsid w:val="00C162B6"/>
    <w:rsid w:val="00C16978"/>
    <w:rsid w:val="00C1752B"/>
    <w:rsid w:val="00C20E11"/>
    <w:rsid w:val="00C21044"/>
    <w:rsid w:val="00C21497"/>
    <w:rsid w:val="00C22972"/>
    <w:rsid w:val="00C22F7A"/>
    <w:rsid w:val="00C2369D"/>
    <w:rsid w:val="00C23C47"/>
    <w:rsid w:val="00C25911"/>
    <w:rsid w:val="00C2633B"/>
    <w:rsid w:val="00C26B1A"/>
    <w:rsid w:val="00C313D7"/>
    <w:rsid w:val="00C31BE3"/>
    <w:rsid w:val="00C324C8"/>
    <w:rsid w:val="00C33611"/>
    <w:rsid w:val="00C336FF"/>
    <w:rsid w:val="00C33A53"/>
    <w:rsid w:val="00C369A2"/>
    <w:rsid w:val="00C3722C"/>
    <w:rsid w:val="00C37613"/>
    <w:rsid w:val="00C4300D"/>
    <w:rsid w:val="00C43CE0"/>
    <w:rsid w:val="00C453FF"/>
    <w:rsid w:val="00C46F14"/>
    <w:rsid w:val="00C50112"/>
    <w:rsid w:val="00C51631"/>
    <w:rsid w:val="00C52602"/>
    <w:rsid w:val="00C52C45"/>
    <w:rsid w:val="00C53094"/>
    <w:rsid w:val="00C53689"/>
    <w:rsid w:val="00C5486F"/>
    <w:rsid w:val="00C55638"/>
    <w:rsid w:val="00C5708E"/>
    <w:rsid w:val="00C57215"/>
    <w:rsid w:val="00C60856"/>
    <w:rsid w:val="00C609EB"/>
    <w:rsid w:val="00C61225"/>
    <w:rsid w:val="00C64157"/>
    <w:rsid w:val="00C65333"/>
    <w:rsid w:val="00C658CE"/>
    <w:rsid w:val="00C65EAB"/>
    <w:rsid w:val="00C66726"/>
    <w:rsid w:val="00C70282"/>
    <w:rsid w:val="00C72C08"/>
    <w:rsid w:val="00C7371A"/>
    <w:rsid w:val="00C7396E"/>
    <w:rsid w:val="00C741A7"/>
    <w:rsid w:val="00C76F4C"/>
    <w:rsid w:val="00C80393"/>
    <w:rsid w:val="00C81420"/>
    <w:rsid w:val="00C83414"/>
    <w:rsid w:val="00C85908"/>
    <w:rsid w:val="00C86CEE"/>
    <w:rsid w:val="00C86D93"/>
    <w:rsid w:val="00C90D44"/>
    <w:rsid w:val="00C9153B"/>
    <w:rsid w:val="00C91B5C"/>
    <w:rsid w:val="00C930F3"/>
    <w:rsid w:val="00C935AD"/>
    <w:rsid w:val="00C9470F"/>
    <w:rsid w:val="00C94DE1"/>
    <w:rsid w:val="00C96FEB"/>
    <w:rsid w:val="00C974D2"/>
    <w:rsid w:val="00C97958"/>
    <w:rsid w:val="00CA07F2"/>
    <w:rsid w:val="00CA1BC6"/>
    <w:rsid w:val="00CA2D2E"/>
    <w:rsid w:val="00CA3031"/>
    <w:rsid w:val="00CA3C32"/>
    <w:rsid w:val="00CA632B"/>
    <w:rsid w:val="00CA66DB"/>
    <w:rsid w:val="00CA6BE7"/>
    <w:rsid w:val="00CA7614"/>
    <w:rsid w:val="00CA7627"/>
    <w:rsid w:val="00CB0607"/>
    <w:rsid w:val="00CB1022"/>
    <w:rsid w:val="00CB1572"/>
    <w:rsid w:val="00CB16F1"/>
    <w:rsid w:val="00CB326A"/>
    <w:rsid w:val="00CB641D"/>
    <w:rsid w:val="00CC0EA6"/>
    <w:rsid w:val="00CC1780"/>
    <w:rsid w:val="00CC1BC2"/>
    <w:rsid w:val="00CC3EE8"/>
    <w:rsid w:val="00CC3FA0"/>
    <w:rsid w:val="00CC4AB3"/>
    <w:rsid w:val="00CC5A2F"/>
    <w:rsid w:val="00CC5AD9"/>
    <w:rsid w:val="00CC68DA"/>
    <w:rsid w:val="00CC76C1"/>
    <w:rsid w:val="00CD0BC6"/>
    <w:rsid w:val="00CD2855"/>
    <w:rsid w:val="00CD4544"/>
    <w:rsid w:val="00CD5BE6"/>
    <w:rsid w:val="00CD704C"/>
    <w:rsid w:val="00CE1AE0"/>
    <w:rsid w:val="00CE1BC6"/>
    <w:rsid w:val="00CE2B2A"/>
    <w:rsid w:val="00CE3586"/>
    <w:rsid w:val="00CE3C2C"/>
    <w:rsid w:val="00CE4014"/>
    <w:rsid w:val="00CE499B"/>
    <w:rsid w:val="00CE4AE4"/>
    <w:rsid w:val="00CE5D0C"/>
    <w:rsid w:val="00CE5F33"/>
    <w:rsid w:val="00CE6E8D"/>
    <w:rsid w:val="00CE6F53"/>
    <w:rsid w:val="00CE7135"/>
    <w:rsid w:val="00CE7B23"/>
    <w:rsid w:val="00CF1A61"/>
    <w:rsid w:val="00CF29D7"/>
    <w:rsid w:val="00CF2AA9"/>
    <w:rsid w:val="00CF3D6F"/>
    <w:rsid w:val="00CF47D6"/>
    <w:rsid w:val="00CF51CA"/>
    <w:rsid w:val="00CF5D41"/>
    <w:rsid w:val="00CF7645"/>
    <w:rsid w:val="00CF7953"/>
    <w:rsid w:val="00D02ABF"/>
    <w:rsid w:val="00D02DAA"/>
    <w:rsid w:val="00D044A2"/>
    <w:rsid w:val="00D055EA"/>
    <w:rsid w:val="00D05CD8"/>
    <w:rsid w:val="00D0785C"/>
    <w:rsid w:val="00D07BA0"/>
    <w:rsid w:val="00D1246D"/>
    <w:rsid w:val="00D1357D"/>
    <w:rsid w:val="00D13F78"/>
    <w:rsid w:val="00D14199"/>
    <w:rsid w:val="00D161CE"/>
    <w:rsid w:val="00D1653F"/>
    <w:rsid w:val="00D16A5A"/>
    <w:rsid w:val="00D16F7F"/>
    <w:rsid w:val="00D20A55"/>
    <w:rsid w:val="00D21413"/>
    <w:rsid w:val="00D214B2"/>
    <w:rsid w:val="00D21B37"/>
    <w:rsid w:val="00D23022"/>
    <w:rsid w:val="00D24F7C"/>
    <w:rsid w:val="00D251E1"/>
    <w:rsid w:val="00D25353"/>
    <w:rsid w:val="00D25A86"/>
    <w:rsid w:val="00D25D53"/>
    <w:rsid w:val="00D25E53"/>
    <w:rsid w:val="00D25ECE"/>
    <w:rsid w:val="00D25F7C"/>
    <w:rsid w:val="00D27419"/>
    <w:rsid w:val="00D30427"/>
    <w:rsid w:val="00D3092C"/>
    <w:rsid w:val="00D3126B"/>
    <w:rsid w:val="00D316E9"/>
    <w:rsid w:val="00D32C26"/>
    <w:rsid w:val="00D32C55"/>
    <w:rsid w:val="00D32D88"/>
    <w:rsid w:val="00D33CED"/>
    <w:rsid w:val="00D350E1"/>
    <w:rsid w:val="00D362A6"/>
    <w:rsid w:val="00D37060"/>
    <w:rsid w:val="00D40A4E"/>
    <w:rsid w:val="00D4109A"/>
    <w:rsid w:val="00D43551"/>
    <w:rsid w:val="00D44930"/>
    <w:rsid w:val="00D4557C"/>
    <w:rsid w:val="00D46A3B"/>
    <w:rsid w:val="00D46FC0"/>
    <w:rsid w:val="00D4710A"/>
    <w:rsid w:val="00D5220D"/>
    <w:rsid w:val="00D52E63"/>
    <w:rsid w:val="00D537AF"/>
    <w:rsid w:val="00D54793"/>
    <w:rsid w:val="00D55E68"/>
    <w:rsid w:val="00D56019"/>
    <w:rsid w:val="00D574A9"/>
    <w:rsid w:val="00D5766E"/>
    <w:rsid w:val="00D57E28"/>
    <w:rsid w:val="00D60AC7"/>
    <w:rsid w:val="00D60D1C"/>
    <w:rsid w:val="00D61906"/>
    <w:rsid w:val="00D61A8A"/>
    <w:rsid w:val="00D62394"/>
    <w:rsid w:val="00D62A7D"/>
    <w:rsid w:val="00D63D7B"/>
    <w:rsid w:val="00D642F3"/>
    <w:rsid w:val="00D645B8"/>
    <w:rsid w:val="00D64A74"/>
    <w:rsid w:val="00D65817"/>
    <w:rsid w:val="00D6719D"/>
    <w:rsid w:val="00D7022B"/>
    <w:rsid w:val="00D708F2"/>
    <w:rsid w:val="00D70AAD"/>
    <w:rsid w:val="00D712A6"/>
    <w:rsid w:val="00D71430"/>
    <w:rsid w:val="00D7301E"/>
    <w:rsid w:val="00D733C3"/>
    <w:rsid w:val="00D7496E"/>
    <w:rsid w:val="00D76DC9"/>
    <w:rsid w:val="00D76E65"/>
    <w:rsid w:val="00D77123"/>
    <w:rsid w:val="00D7743B"/>
    <w:rsid w:val="00D77665"/>
    <w:rsid w:val="00D7773A"/>
    <w:rsid w:val="00D80122"/>
    <w:rsid w:val="00D8018E"/>
    <w:rsid w:val="00D80329"/>
    <w:rsid w:val="00D804A9"/>
    <w:rsid w:val="00D82B99"/>
    <w:rsid w:val="00D837E5"/>
    <w:rsid w:val="00D83AC3"/>
    <w:rsid w:val="00D83CC9"/>
    <w:rsid w:val="00D83E4E"/>
    <w:rsid w:val="00D84178"/>
    <w:rsid w:val="00D84CB8"/>
    <w:rsid w:val="00D858A2"/>
    <w:rsid w:val="00D91602"/>
    <w:rsid w:val="00D92A78"/>
    <w:rsid w:val="00D93A7F"/>
    <w:rsid w:val="00D95E81"/>
    <w:rsid w:val="00D96FFC"/>
    <w:rsid w:val="00D972EC"/>
    <w:rsid w:val="00D97D0F"/>
    <w:rsid w:val="00DA0F57"/>
    <w:rsid w:val="00DA16BA"/>
    <w:rsid w:val="00DA1DAB"/>
    <w:rsid w:val="00DA224F"/>
    <w:rsid w:val="00DA2F31"/>
    <w:rsid w:val="00DA3F81"/>
    <w:rsid w:val="00DA40C0"/>
    <w:rsid w:val="00DA4BC7"/>
    <w:rsid w:val="00DA5A7F"/>
    <w:rsid w:val="00DA6C92"/>
    <w:rsid w:val="00DA7710"/>
    <w:rsid w:val="00DB016D"/>
    <w:rsid w:val="00DB057C"/>
    <w:rsid w:val="00DB29EC"/>
    <w:rsid w:val="00DB31ED"/>
    <w:rsid w:val="00DB4DE5"/>
    <w:rsid w:val="00DB6BD1"/>
    <w:rsid w:val="00DB7047"/>
    <w:rsid w:val="00DC0151"/>
    <w:rsid w:val="00DC0577"/>
    <w:rsid w:val="00DC2834"/>
    <w:rsid w:val="00DC38F9"/>
    <w:rsid w:val="00DC4CAF"/>
    <w:rsid w:val="00DC529E"/>
    <w:rsid w:val="00DC6144"/>
    <w:rsid w:val="00DC6CC9"/>
    <w:rsid w:val="00DD0089"/>
    <w:rsid w:val="00DD120E"/>
    <w:rsid w:val="00DD246E"/>
    <w:rsid w:val="00DD2A20"/>
    <w:rsid w:val="00DD2C74"/>
    <w:rsid w:val="00DD3271"/>
    <w:rsid w:val="00DD343C"/>
    <w:rsid w:val="00DD3B57"/>
    <w:rsid w:val="00DD4EC7"/>
    <w:rsid w:val="00DD5980"/>
    <w:rsid w:val="00DD5ACC"/>
    <w:rsid w:val="00DD6FA5"/>
    <w:rsid w:val="00DD750C"/>
    <w:rsid w:val="00DD78B5"/>
    <w:rsid w:val="00DD7BDD"/>
    <w:rsid w:val="00DD7EC8"/>
    <w:rsid w:val="00DE112C"/>
    <w:rsid w:val="00DE178B"/>
    <w:rsid w:val="00DE1C63"/>
    <w:rsid w:val="00DE3BB3"/>
    <w:rsid w:val="00DE3FB1"/>
    <w:rsid w:val="00DE4A4B"/>
    <w:rsid w:val="00DE59E2"/>
    <w:rsid w:val="00DE724A"/>
    <w:rsid w:val="00DE79EE"/>
    <w:rsid w:val="00DF0E78"/>
    <w:rsid w:val="00DF0EEE"/>
    <w:rsid w:val="00DF1505"/>
    <w:rsid w:val="00DF1D31"/>
    <w:rsid w:val="00DF1EDF"/>
    <w:rsid w:val="00DF2C42"/>
    <w:rsid w:val="00DF3A4A"/>
    <w:rsid w:val="00DF45A9"/>
    <w:rsid w:val="00DF4AFA"/>
    <w:rsid w:val="00DF5F4C"/>
    <w:rsid w:val="00DF6C55"/>
    <w:rsid w:val="00DF6CDA"/>
    <w:rsid w:val="00DF7019"/>
    <w:rsid w:val="00E0015C"/>
    <w:rsid w:val="00E00CFF"/>
    <w:rsid w:val="00E00E94"/>
    <w:rsid w:val="00E01EB7"/>
    <w:rsid w:val="00E01F68"/>
    <w:rsid w:val="00E04666"/>
    <w:rsid w:val="00E05123"/>
    <w:rsid w:val="00E05441"/>
    <w:rsid w:val="00E056AD"/>
    <w:rsid w:val="00E05F36"/>
    <w:rsid w:val="00E068B2"/>
    <w:rsid w:val="00E07648"/>
    <w:rsid w:val="00E0794E"/>
    <w:rsid w:val="00E1047C"/>
    <w:rsid w:val="00E11407"/>
    <w:rsid w:val="00E11A9E"/>
    <w:rsid w:val="00E12D93"/>
    <w:rsid w:val="00E13750"/>
    <w:rsid w:val="00E13BD3"/>
    <w:rsid w:val="00E14D53"/>
    <w:rsid w:val="00E162D3"/>
    <w:rsid w:val="00E175E5"/>
    <w:rsid w:val="00E207F5"/>
    <w:rsid w:val="00E31EF4"/>
    <w:rsid w:val="00E32420"/>
    <w:rsid w:val="00E33D21"/>
    <w:rsid w:val="00E35D13"/>
    <w:rsid w:val="00E35FB2"/>
    <w:rsid w:val="00E36347"/>
    <w:rsid w:val="00E3758E"/>
    <w:rsid w:val="00E40697"/>
    <w:rsid w:val="00E4113D"/>
    <w:rsid w:val="00E411FB"/>
    <w:rsid w:val="00E41E40"/>
    <w:rsid w:val="00E433F7"/>
    <w:rsid w:val="00E44127"/>
    <w:rsid w:val="00E44D8C"/>
    <w:rsid w:val="00E45D2C"/>
    <w:rsid w:val="00E467A9"/>
    <w:rsid w:val="00E46F5C"/>
    <w:rsid w:val="00E47391"/>
    <w:rsid w:val="00E473DC"/>
    <w:rsid w:val="00E4758A"/>
    <w:rsid w:val="00E52304"/>
    <w:rsid w:val="00E53E3D"/>
    <w:rsid w:val="00E54277"/>
    <w:rsid w:val="00E56C0C"/>
    <w:rsid w:val="00E5774E"/>
    <w:rsid w:val="00E57ABD"/>
    <w:rsid w:val="00E57E0B"/>
    <w:rsid w:val="00E61F7F"/>
    <w:rsid w:val="00E63227"/>
    <w:rsid w:val="00E6359A"/>
    <w:rsid w:val="00E64AED"/>
    <w:rsid w:val="00E64BBC"/>
    <w:rsid w:val="00E64CB1"/>
    <w:rsid w:val="00E65B4B"/>
    <w:rsid w:val="00E66BB8"/>
    <w:rsid w:val="00E679E4"/>
    <w:rsid w:val="00E73364"/>
    <w:rsid w:val="00E73C65"/>
    <w:rsid w:val="00E74A53"/>
    <w:rsid w:val="00E75ED0"/>
    <w:rsid w:val="00E762D2"/>
    <w:rsid w:val="00E769E1"/>
    <w:rsid w:val="00E80A34"/>
    <w:rsid w:val="00E81BDE"/>
    <w:rsid w:val="00E81F0F"/>
    <w:rsid w:val="00E83AEF"/>
    <w:rsid w:val="00E83D89"/>
    <w:rsid w:val="00E8479C"/>
    <w:rsid w:val="00E85FF4"/>
    <w:rsid w:val="00E866AE"/>
    <w:rsid w:val="00E90586"/>
    <w:rsid w:val="00E9143B"/>
    <w:rsid w:val="00E918BA"/>
    <w:rsid w:val="00E93CCD"/>
    <w:rsid w:val="00E94345"/>
    <w:rsid w:val="00E948E8"/>
    <w:rsid w:val="00E948FD"/>
    <w:rsid w:val="00E95EF0"/>
    <w:rsid w:val="00E9618C"/>
    <w:rsid w:val="00E96EFD"/>
    <w:rsid w:val="00EA0771"/>
    <w:rsid w:val="00EA198B"/>
    <w:rsid w:val="00EA1AF0"/>
    <w:rsid w:val="00EA1EE7"/>
    <w:rsid w:val="00EA3ECC"/>
    <w:rsid w:val="00EA42C8"/>
    <w:rsid w:val="00EA450C"/>
    <w:rsid w:val="00EA4F82"/>
    <w:rsid w:val="00EA508C"/>
    <w:rsid w:val="00EA5241"/>
    <w:rsid w:val="00EA62D1"/>
    <w:rsid w:val="00EA631F"/>
    <w:rsid w:val="00EB191B"/>
    <w:rsid w:val="00EB2844"/>
    <w:rsid w:val="00EB2E4C"/>
    <w:rsid w:val="00EB3B35"/>
    <w:rsid w:val="00EB56BD"/>
    <w:rsid w:val="00EB57AA"/>
    <w:rsid w:val="00EB58FE"/>
    <w:rsid w:val="00EB6672"/>
    <w:rsid w:val="00EB74FE"/>
    <w:rsid w:val="00EC1034"/>
    <w:rsid w:val="00EC184B"/>
    <w:rsid w:val="00EC3057"/>
    <w:rsid w:val="00EC387B"/>
    <w:rsid w:val="00EC5BC9"/>
    <w:rsid w:val="00EC70B6"/>
    <w:rsid w:val="00EC7D8D"/>
    <w:rsid w:val="00EC7FD9"/>
    <w:rsid w:val="00ED0236"/>
    <w:rsid w:val="00ED039A"/>
    <w:rsid w:val="00ED0E74"/>
    <w:rsid w:val="00ED36AD"/>
    <w:rsid w:val="00ED3738"/>
    <w:rsid w:val="00ED49DC"/>
    <w:rsid w:val="00ED4ECF"/>
    <w:rsid w:val="00ED534E"/>
    <w:rsid w:val="00ED5A17"/>
    <w:rsid w:val="00ED5C4B"/>
    <w:rsid w:val="00ED610B"/>
    <w:rsid w:val="00ED6690"/>
    <w:rsid w:val="00ED6A7B"/>
    <w:rsid w:val="00ED6EAC"/>
    <w:rsid w:val="00EE0882"/>
    <w:rsid w:val="00EE1263"/>
    <w:rsid w:val="00EE27D5"/>
    <w:rsid w:val="00EE2902"/>
    <w:rsid w:val="00EE2B7D"/>
    <w:rsid w:val="00EE4823"/>
    <w:rsid w:val="00EE6CF6"/>
    <w:rsid w:val="00EE78DD"/>
    <w:rsid w:val="00EE7A44"/>
    <w:rsid w:val="00EF07CC"/>
    <w:rsid w:val="00EF0AF9"/>
    <w:rsid w:val="00EF11DA"/>
    <w:rsid w:val="00EF2215"/>
    <w:rsid w:val="00EF3803"/>
    <w:rsid w:val="00EF6B21"/>
    <w:rsid w:val="00EF7185"/>
    <w:rsid w:val="00EF744C"/>
    <w:rsid w:val="00EF7915"/>
    <w:rsid w:val="00F0027D"/>
    <w:rsid w:val="00F0091B"/>
    <w:rsid w:val="00F00E79"/>
    <w:rsid w:val="00F0165A"/>
    <w:rsid w:val="00F0180E"/>
    <w:rsid w:val="00F027E3"/>
    <w:rsid w:val="00F02A10"/>
    <w:rsid w:val="00F032F7"/>
    <w:rsid w:val="00F03E0E"/>
    <w:rsid w:val="00F045AF"/>
    <w:rsid w:val="00F047A5"/>
    <w:rsid w:val="00F0612F"/>
    <w:rsid w:val="00F0723F"/>
    <w:rsid w:val="00F10025"/>
    <w:rsid w:val="00F10326"/>
    <w:rsid w:val="00F107BA"/>
    <w:rsid w:val="00F10E79"/>
    <w:rsid w:val="00F111C3"/>
    <w:rsid w:val="00F11CC6"/>
    <w:rsid w:val="00F11D89"/>
    <w:rsid w:val="00F11E84"/>
    <w:rsid w:val="00F121C5"/>
    <w:rsid w:val="00F12D39"/>
    <w:rsid w:val="00F13D2F"/>
    <w:rsid w:val="00F154B3"/>
    <w:rsid w:val="00F15C09"/>
    <w:rsid w:val="00F167B6"/>
    <w:rsid w:val="00F16AD5"/>
    <w:rsid w:val="00F17A11"/>
    <w:rsid w:val="00F213A7"/>
    <w:rsid w:val="00F213B9"/>
    <w:rsid w:val="00F22B23"/>
    <w:rsid w:val="00F22CE2"/>
    <w:rsid w:val="00F22FA5"/>
    <w:rsid w:val="00F23BB8"/>
    <w:rsid w:val="00F24E77"/>
    <w:rsid w:val="00F250A8"/>
    <w:rsid w:val="00F25A60"/>
    <w:rsid w:val="00F27A8D"/>
    <w:rsid w:val="00F31C4A"/>
    <w:rsid w:val="00F32CA1"/>
    <w:rsid w:val="00F32F04"/>
    <w:rsid w:val="00F33559"/>
    <w:rsid w:val="00F33EEF"/>
    <w:rsid w:val="00F344E7"/>
    <w:rsid w:val="00F34DD7"/>
    <w:rsid w:val="00F353D9"/>
    <w:rsid w:val="00F35F90"/>
    <w:rsid w:val="00F360C0"/>
    <w:rsid w:val="00F3700F"/>
    <w:rsid w:val="00F37CAA"/>
    <w:rsid w:val="00F402E9"/>
    <w:rsid w:val="00F405DD"/>
    <w:rsid w:val="00F40CFD"/>
    <w:rsid w:val="00F417C0"/>
    <w:rsid w:val="00F4193A"/>
    <w:rsid w:val="00F42708"/>
    <w:rsid w:val="00F42E3C"/>
    <w:rsid w:val="00F43DE5"/>
    <w:rsid w:val="00F45FE1"/>
    <w:rsid w:val="00F461C2"/>
    <w:rsid w:val="00F46404"/>
    <w:rsid w:val="00F47487"/>
    <w:rsid w:val="00F50F0D"/>
    <w:rsid w:val="00F5178C"/>
    <w:rsid w:val="00F54199"/>
    <w:rsid w:val="00F542C2"/>
    <w:rsid w:val="00F548B7"/>
    <w:rsid w:val="00F557FC"/>
    <w:rsid w:val="00F55BA4"/>
    <w:rsid w:val="00F5708A"/>
    <w:rsid w:val="00F57795"/>
    <w:rsid w:val="00F61A0A"/>
    <w:rsid w:val="00F61A87"/>
    <w:rsid w:val="00F632CF"/>
    <w:rsid w:val="00F6358D"/>
    <w:rsid w:val="00F6392C"/>
    <w:rsid w:val="00F6417C"/>
    <w:rsid w:val="00F662DB"/>
    <w:rsid w:val="00F66592"/>
    <w:rsid w:val="00F67036"/>
    <w:rsid w:val="00F67E80"/>
    <w:rsid w:val="00F71226"/>
    <w:rsid w:val="00F71980"/>
    <w:rsid w:val="00F734F7"/>
    <w:rsid w:val="00F744F7"/>
    <w:rsid w:val="00F746E3"/>
    <w:rsid w:val="00F74E13"/>
    <w:rsid w:val="00F75A94"/>
    <w:rsid w:val="00F75B1F"/>
    <w:rsid w:val="00F75C7F"/>
    <w:rsid w:val="00F76417"/>
    <w:rsid w:val="00F77331"/>
    <w:rsid w:val="00F77567"/>
    <w:rsid w:val="00F8000E"/>
    <w:rsid w:val="00F80CDD"/>
    <w:rsid w:val="00F81828"/>
    <w:rsid w:val="00F8195F"/>
    <w:rsid w:val="00F8230C"/>
    <w:rsid w:val="00F8249C"/>
    <w:rsid w:val="00F829E2"/>
    <w:rsid w:val="00F8392F"/>
    <w:rsid w:val="00F8395F"/>
    <w:rsid w:val="00F84B24"/>
    <w:rsid w:val="00F84F0B"/>
    <w:rsid w:val="00F85062"/>
    <w:rsid w:val="00F856D9"/>
    <w:rsid w:val="00F868C3"/>
    <w:rsid w:val="00F869DC"/>
    <w:rsid w:val="00F90922"/>
    <w:rsid w:val="00F90931"/>
    <w:rsid w:val="00F90E86"/>
    <w:rsid w:val="00F917E2"/>
    <w:rsid w:val="00F91FF2"/>
    <w:rsid w:val="00F9223F"/>
    <w:rsid w:val="00F92CE6"/>
    <w:rsid w:val="00F92FCE"/>
    <w:rsid w:val="00F9368F"/>
    <w:rsid w:val="00F94F8D"/>
    <w:rsid w:val="00F96215"/>
    <w:rsid w:val="00F973A4"/>
    <w:rsid w:val="00F976E1"/>
    <w:rsid w:val="00FA02CE"/>
    <w:rsid w:val="00FA0C40"/>
    <w:rsid w:val="00FA2163"/>
    <w:rsid w:val="00FA2703"/>
    <w:rsid w:val="00FA2735"/>
    <w:rsid w:val="00FA358C"/>
    <w:rsid w:val="00FA45CA"/>
    <w:rsid w:val="00FA4803"/>
    <w:rsid w:val="00FA48A6"/>
    <w:rsid w:val="00FA65AF"/>
    <w:rsid w:val="00FA6AE1"/>
    <w:rsid w:val="00FA7632"/>
    <w:rsid w:val="00FA77FD"/>
    <w:rsid w:val="00FB1557"/>
    <w:rsid w:val="00FB2637"/>
    <w:rsid w:val="00FB269C"/>
    <w:rsid w:val="00FB2911"/>
    <w:rsid w:val="00FB4040"/>
    <w:rsid w:val="00FB53E4"/>
    <w:rsid w:val="00FB659F"/>
    <w:rsid w:val="00FB6B37"/>
    <w:rsid w:val="00FB6F92"/>
    <w:rsid w:val="00FB7A5B"/>
    <w:rsid w:val="00FB7AA4"/>
    <w:rsid w:val="00FC0C97"/>
    <w:rsid w:val="00FC0C9F"/>
    <w:rsid w:val="00FC0DE2"/>
    <w:rsid w:val="00FC1644"/>
    <w:rsid w:val="00FC1AD7"/>
    <w:rsid w:val="00FC5468"/>
    <w:rsid w:val="00FC5FCF"/>
    <w:rsid w:val="00FC774B"/>
    <w:rsid w:val="00FD097B"/>
    <w:rsid w:val="00FD1B8D"/>
    <w:rsid w:val="00FD2E63"/>
    <w:rsid w:val="00FD2E6C"/>
    <w:rsid w:val="00FD3A59"/>
    <w:rsid w:val="00FD3BB5"/>
    <w:rsid w:val="00FD4E90"/>
    <w:rsid w:val="00FD5CDB"/>
    <w:rsid w:val="00FD5E20"/>
    <w:rsid w:val="00FD7838"/>
    <w:rsid w:val="00FD79A8"/>
    <w:rsid w:val="00FD7F6C"/>
    <w:rsid w:val="00FE04D0"/>
    <w:rsid w:val="00FE1743"/>
    <w:rsid w:val="00FE2BF8"/>
    <w:rsid w:val="00FE39A3"/>
    <w:rsid w:val="00FE4491"/>
    <w:rsid w:val="00FE6373"/>
    <w:rsid w:val="00FF016D"/>
    <w:rsid w:val="00FF0A21"/>
    <w:rsid w:val="00FF4001"/>
    <w:rsid w:val="00FF42FB"/>
    <w:rsid w:val="00FF4407"/>
    <w:rsid w:val="00FF4D79"/>
    <w:rsid w:val="00FF5267"/>
    <w:rsid w:val="00FF581B"/>
    <w:rsid w:val="00FF5E2A"/>
    <w:rsid w:val="00FF6165"/>
    <w:rsid w:val="00FF684C"/>
    <w:rsid w:val="2C966C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8"/>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character" w:customStyle="1" w:styleId="7">
    <w:name w:val="页脚 Char"/>
    <w:basedOn w:val="6"/>
    <w:link w:val="2"/>
    <w:uiPriority w:val="99"/>
    <w:rPr>
      <w:rFonts w:ascii="Times New Roman" w:hAnsi="Times New Roman" w:eastAsia="宋体" w:cs="Times New Roman"/>
      <w:sz w:val="18"/>
      <w:szCs w:val="18"/>
    </w:rPr>
  </w:style>
  <w:style w:type="character" w:customStyle="1" w:styleId="8">
    <w:name w:val="页眉 Char"/>
    <w:basedOn w:val="6"/>
    <w:link w:val="3"/>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490</Words>
  <Characters>2796</Characters>
  <Lines>23</Lines>
  <Paragraphs>6</Paragraphs>
  <TotalTime>1</TotalTime>
  <ScaleCrop>false</ScaleCrop>
  <LinksUpToDate>false</LinksUpToDate>
  <CharactersWithSpaces>3280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2023-04-28T02:41:00Z</dcterms:created>
  <dc:creator>微软用户</dc:creator>
  <cp:lastModifiedBy>DELL</cp:lastModifiedBy>
  <dcterms:modified xsi:type="dcterms:W3CDTF">2023-08-03T05:55:58Z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