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4AE494">
      <w:pPr>
        <w:jc w:val="center"/>
        <w:rPr>
          <w:rFonts w:hint="eastAsia"/>
          <w:b/>
          <w:sz w:val="44"/>
          <w:szCs w:val="44"/>
          <w:u w:val="single"/>
        </w:rPr>
      </w:pPr>
    </w:p>
    <w:p w14:paraId="25271086">
      <w:pPr>
        <w:jc w:val="center"/>
        <w:rPr>
          <w:rFonts w:hint="eastAsia"/>
          <w:b/>
          <w:sz w:val="44"/>
          <w:szCs w:val="44"/>
          <w:u w:val="single"/>
        </w:rPr>
      </w:pPr>
    </w:p>
    <w:p w14:paraId="5510D3F7">
      <w:pPr>
        <w:jc w:val="center"/>
        <w:rPr>
          <w:rFonts w:hint="eastAsia"/>
          <w:b/>
          <w:sz w:val="44"/>
          <w:szCs w:val="44"/>
          <w:u w:val="single"/>
        </w:rPr>
      </w:pPr>
    </w:p>
    <w:p w14:paraId="069A28A2">
      <w:pPr>
        <w:jc w:val="center"/>
        <w:rPr>
          <w:rFonts w:hint="eastAsia"/>
          <w:b/>
          <w:sz w:val="44"/>
          <w:szCs w:val="44"/>
          <w:u w:val="single"/>
        </w:rPr>
      </w:pPr>
    </w:p>
    <w:p w14:paraId="38D2B2D7">
      <w:pPr>
        <w:jc w:val="center"/>
        <w:rPr>
          <w:rFonts w:hint="eastAsia"/>
          <w:b/>
          <w:sz w:val="44"/>
          <w:szCs w:val="44"/>
          <w:u w:val="single"/>
        </w:rPr>
      </w:pPr>
    </w:p>
    <w:p w14:paraId="3D63FEBD">
      <w:pPr>
        <w:jc w:val="center"/>
        <w:rPr>
          <w:rFonts w:hint="eastAsia"/>
          <w:b/>
          <w:sz w:val="44"/>
          <w:szCs w:val="44"/>
          <w:u w:val="single"/>
        </w:rPr>
      </w:pPr>
    </w:p>
    <w:p w14:paraId="09184754">
      <w:pPr>
        <w:jc w:val="center"/>
        <w:rPr>
          <w:rFonts w:hint="eastAsia" w:ascii="楷体" w:hAnsi="楷体" w:eastAsia="楷体"/>
          <w:b/>
          <w:sz w:val="52"/>
          <w:szCs w:val="52"/>
          <w:lang w:val="en-US" w:eastAsia="zh-CN"/>
        </w:rPr>
      </w:pPr>
      <w:r>
        <w:rPr>
          <w:rFonts w:hint="eastAsia" w:ascii="楷体" w:hAnsi="楷体" w:eastAsia="楷体"/>
          <w:b/>
          <w:sz w:val="52"/>
          <w:szCs w:val="52"/>
          <w:lang w:val="en-US" w:eastAsia="zh-CN"/>
        </w:rPr>
        <w:t>康平县文化旅游体育事务服务中心</w:t>
      </w:r>
    </w:p>
    <w:p w14:paraId="4F9EBC3D">
      <w:pPr>
        <w:jc w:val="center"/>
        <w:rPr>
          <w:rFonts w:hint="eastAsia" w:ascii="楷体" w:hAnsi="楷体" w:eastAsia="楷体"/>
          <w:b/>
          <w:sz w:val="52"/>
          <w:szCs w:val="52"/>
        </w:rPr>
      </w:pPr>
      <w:r>
        <w:rPr>
          <w:rFonts w:hint="eastAsia" w:ascii="楷体" w:hAnsi="楷体" w:eastAsia="楷体"/>
          <w:b/>
          <w:sz w:val="52"/>
          <w:szCs w:val="52"/>
        </w:rPr>
        <w:t>202</w:t>
      </w:r>
      <w:r>
        <w:rPr>
          <w:rFonts w:hint="eastAsia" w:ascii="楷体" w:hAnsi="楷体" w:eastAsia="楷体"/>
          <w:b/>
          <w:sz w:val="52"/>
          <w:szCs w:val="52"/>
          <w:lang w:val="en-US" w:eastAsia="zh-CN"/>
        </w:rPr>
        <w:t>3</w:t>
      </w:r>
      <w:r>
        <w:rPr>
          <w:rFonts w:hint="eastAsia" w:ascii="楷体" w:hAnsi="楷体" w:eastAsia="楷体"/>
          <w:b/>
          <w:sz w:val="52"/>
          <w:szCs w:val="52"/>
        </w:rPr>
        <w:t>年部门预算</w:t>
      </w:r>
    </w:p>
    <w:p w14:paraId="18E0677F">
      <w:pPr>
        <w:jc w:val="center"/>
        <w:rPr>
          <w:rFonts w:hint="eastAsia" w:ascii="楷体" w:hAnsi="楷体" w:eastAsia="楷体"/>
          <w:b/>
          <w:sz w:val="52"/>
          <w:szCs w:val="52"/>
        </w:rPr>
      </w:pPr>
    </w:p>
    <w:p w14:paraId="4133CBDF">
      <w:pPr>
        <w:jc w:val="center"/>
        <w:rPr>
          <w:rFonts w:hint="eastAsia" w:ascii="黑体" w:hAnsi="楷体" w:eastAsia="黑体"/>
          <w:b/>
          <w:sz w:val="52"/>
          <w:szCs w:val="52"/>
          <w:lang w:eastAsia="zh-CN"/>
        </w:rPr>
      </w:pPr>
    </w:p>
    <w:p w14:paraId="2B7A6605">
      <w:pPr>
        <w:jc w:val="center"/>
        <w:rPr>
          <w:rFonts w:hint="eastAsia"/>
          <w:b/>
          <w:sz w:val="44"/>
          <w:szCs w:val="44"/>
          <w:u w:val="single"/>
        </w:rPr>
      </w:pPr>
    </w:p>
    <w:p w14:paraId="04480A4F">
      <w:pPr>
        <w:jc w:val="center"/>
        <w:rPr>
          <w:rFonts w:hint="eastAsia"/>
          <w:b/>
          <w:sz w:val="44"/>
          <w:szCs w:val="44"/>
          <w:u w:val="single"/>
        </w:rPr>
      </w:pPr>
    </w:p>
    <w:p w14:paraId="2AC8E12B">
      <w:pPr>
        <w:jc w:val="both"/>
        <w:rPr>
          <w:rFonts w:hint="eastAsia"/>
          <w:b/>
          <w:sz w:val="44"/>
          <w:szCs w:val="44"/>
          <w:u w:val="single"/>
        </w:rPr>
      </w:pPr>
    </w:p>
    <w:p w14:paraId="7B34101F">
      <w:pPr>
        <w:jc w:val="center"/>
        <w:rPr>
          <w:rFonts w:hint="eastAsia"/>
          <w:b/>
          <w:sz w:val="44"/>
          <w:szCs w:val="44"/>
          <w:u w:val="single"/>
        </w:rPr>
      </w:pPr>
    </w:p>
    <w:p w14:paraId="498EB84D">
      <w:pPr>
        <w:jc w:val="center"/>
        <w:rPr>
          <w:rFonts w:hint="eastAsia"/>
          <w:b/>
          <w:sz w:val="44"/>
          <w:szCs w:val="44"/>
          <w:u w:val="single"/>
        </w:rPr>
      </w:pPr>
    </w:p>
    <w:p w14:paraId="3D058F03">
      <w:pPr>
        <w:jc w:val="center"/>
        <w:rPr>
          <w:rFonts w:hint="eastAsia"/>
          <w:b/>
          <w:sz w:val="44"/>
          <w:szCs w:val="44"/>
          <w:u w:val="single"/>
        </w:rPr>
      </w:pPr>
    </w:p>
    <w:p w14:paraId="7D1E0AF4">
      <w:pPr>
        <w:jc w:val="center"/>
        <w:rPr>
          <w:rFonts w:hint="eastAsia"/>
          <w:b/>
          <w:sz w:val="44"/>
          <w:szCs w:val="44"/>
          <w:u w:val="single"/>
        </w:rPr>
      </w:pPr>
    </w:p>
    <w:p w14:paraId="3FD8E834">
      <w:pPr>
        <w:jc w:val="center"/>
        <w:rPr>
          <w:rFonts w:hint="eastAsia"/>
          <w:b/>
          <w:sz w:val="44"/>
          <w:szCs w:val="44"/>
          <w:u w:val="single"/>
        </w:rPr>
      </w:pPr>
    </w:p>
    <w:p w14:paraId="6C761E52">
      <w:pPr>
        <w:jc w:val="center"/>
        <w:rPr>
          <w:rFonts w:hint="eastAsia"/>
          <w:b/>
          <w:sz w:val="44"/>
          <w:szCs w:val="44"/>
          <w:u w:val="single"/>
        </w:rPr>
      </w:pPr>
    </w:p>
    <w:p w14:paraId="304FD651">
      <w:pPr>
        <w:jc w:val="center"/>
        <w:rPr>
          <w:rFonts w:hint="eastAsia"/>
          <w:b/>
          <w:sz w:val="44"/>
          <w:szCs w:val="44"/>
          <w:u w:val="single"/>
        </w:rPr>
      </w:pPr>
    </w:p>
    <w:p w14:paraId="6719C60D">
      <w:pPr>
        <w:jc w:val="center"/>
        <w:rPr>
          <w:rFonts w:hint="eastAsia"/>
          <w:b/>
          <w:sz w:val="44"/>
          <w:szCs w:val="44"/>
          <w:u w:val="single"/>
        </w:rPr>
      </w:pPr>
    </w:p>
    <w:p w14:paraId="4B17A7FD">
      <w:pPr>
        <w:jc w:val="center"/>
        <w:rPr>
          <w:rFonts w:hint="eastAsia"/>
          <w:b/>
          <w:sz w:val="44"/>
          <w:szCs w:val="44"/>
        </w:rPr>
        <w:sectPr>
          <w:headerReference r:id="rId3" w:type="default"/>
          <w:pgSz w:w="11906" w:h="16838"/>
          <w:pgMar w:top="1134" w:right="1134" w:bottom="1134" w:left="1134" w:header="851" w:footer="992" w:gutter="0"/>
          <w:cols w:space="720" w:num="1"/>
          <w:docGrid w:type="lines" w:linePitch="312" w:charSpace="0"/>
        </w:sectPr>
      </w:pPr>
    </w:p>
    <w:p w14:paraId="7B0FE680">
      <w:pPr>
        <w:jc w:val="center"/>
        <w:rPr>
          <w:rFonts w:hint="eastAsia"/>
          <w:b/>
          <w:sz w:val="44"/>
          <w:szCs w:val="44"/>
        </w:rPr>
      </w:pPr>
      <w:r>
        <w:rPr>
          <w:rFonts w:hint="eastAsia"/>
          <w:b/>
          <w:sz w:val="44"/>
          <w:szCs w:val="44"/>
        </w:rPr>
        <w:t>目    录</w:t>
      </w:r>
    </w:p>
    <w:p w14:paraId="5454AA6C">
      <w:pPr>
        <w:jc w:val="center"/>
        <w:rPr>
          <w:rFonts w:hint="eastAsia"/>
          <w:b/>
          <w:sz w:val="44"/>
          <w:szCs w:val="44"/>
        </w:rPr>
      </w:pPr>
    </w:p>
    <w:p w14:paraId="5316F274">
      <w:pPr>
        <w:jc w:val="both"/>
        <w:rPr>
          <w:rFonts w:hint="eastAsia" w:ascii="黑体" w:hAnsi="黑体" w:eastAsia="黑体"/>
          <w:sz w:val="32"/>
          <w:szCs w:val="32"/>
        </w:rPr>
      </w:pPr>
      <w:r>
        <w:rPr>
          <w:rFonts w:hint="eastAsia" w:ascii="黑体" w:hAnsi="黑体" w:eastAsia="黑体"/>
          <w:sz w:val="32"/>
          <w:szCs w:val="32"/>
        </w:rPr>
        <w:t xml:space="preserve">第一部分  </w:t>
      </w:r>
      <w:r>
        <w:rPr>
          <w:rFonts w:hint="eastAsia" w:ascii="黑体" w:hAnsi="黑体" w:eastAsia="黑体"/>
          <w:sz w:val="32"/>
          <w:szCs w:val="32"/>
          <w:lang w:val="en-US" w:eastAsia="zh-CN"/>
        </w:rPr>
        <w:t>康平县文化旅游体育事务服务中心</w:t>
      </w:r>
      <w:r>
        <w:rPr>
          <w:rFonts w:hint="eastAsia" w:ascii="黑体" w:hAnsi="黑体" w:eastAsia="黑体"/>
          <w:sz w:val="32"/>
          <w:szCs w:val="32"/>
        </w:rPr>
        <w:t>概况</w:t>
      </w:r>
    </w:p>
    <w:p w14:paraId="6A5006FA">
      <w:pPr>
        <w:numPr>
          <w:ilvl w:val="0"/>
          <w:numId w:val="1"/>
        </w:numPr>
        <w:rPr>
          <w:rFonts w:hint="eastAsia" w:ascii="仿宋_GB2312" w:hAnsi="黑体" w:eastAsia="仿宋_GB2312"/>
          <w:sz w:val="32"/>
          <w:szCs w:val="32"/>
        </w:rPr>
      </w:pPr>
      <w:r>
        <w:rPr>
          <w:rFonts w:hint="eastAsia" w:ascii="仿宋_GB2312" w:hAnsi="黑体" w:eastAsia="仿宋_GB2312"/>
          <w:sz w:val="32"/>
          <w:szCs w:val="32"/>
        </w:rPr>
        <w:t>主要职责</w:t>
      </w:r>
    </w:p>
    <w:p w14:paraId="361B3164">
      <w:pPr>
        <w:numPr>
          <w:ilvl w:val="0"/>
          <w:numId w:val="1"/>
        </w:numPr>
        <w:rPr>
          <w:rFonts w:hint="eastAsia" w:ascii="仿宋_GB2312" w:hAnsi="黑体" w:eastAsia="仿宋_GB2312"/>
          <w:sz w:val="32"/>
          <w:szCs w:val="32"/>
        </w:rPr>
      </w:pPr>
      <w:r>
        <w:rPr>
          <w:rFonts w:hint="eastAsia" w:ascii="仿宋_GB2312" w:hAnsi="黑体" w:eastAsia="仿宋_GB2312"/>
          <w:sz w:val="32"/>
          <w:szCs w:val="32"/>
        </w:rPr>
        <w:t>部门预算单位构成</w:t>
      </w:r>
    </w:p>
    <w:p w14:paraId="02F392A9">
      <w:pPr>
        <w:rPr>
          <w:rFonts w:hint="eastAsia" w:ascii="黑体" w:hAnsi="黑体" w:eastAsia="黑体"/>
          <w:sz w:val="32"/>
          <w:szCs w:val="32"/>
        </w:rPr>
      </w:pPr>
      <w:r>
        <w:rPr>
          <w:rFonts w:hint="eastAsia" w:ascii="黑体" w:hAnsi="黑体" w:eastAsia="黑体"/>
          <w:sz w:val="32"/>
          <w:szCs w:val="32"/>
        </w:rPr>
        <w:t xml:space="preserve">第二部分  </w:t>
      </w:r>
      <w:r>
        <w:rPr>
          <w:rFonts w:hint="eastAsia" w:ascii="黑体" w:hAnsi="黑体" w:eastAsia="黑体"/>
          <w:sz w:val="32"/>
          <w:szCs w:val="32"/>
          <w:lang w:val="en-US" w:eastAsia="zh-CN"/>
        </w:rPr>
        <w:t>康平县文化旅游体育事务服务中</w:t>
      </w:r>
      <w:r>
        <w:rPr>
          <w:rFonts w:hint="eastAsia" w:ascii="黑体" w:hAnsi="黑体" w:eastAsia="黑体"/>
          <w:sz w:val="32"/>
          <w:szCs w:val="32"/>
        </w:rPr>
        <w:t>202</w:t>
      </w:r>
      <w:r>
        <w:rPr>
          <w:rFonts w:hint="eastAsia" w:ascii="黑体" w:hAnsi="黑体" w:eastAsia="黑体"/>
          <w:sz w:val="32"/>
          <w:szCs w:val="32"/>
          <w:lang w:val="en-US" w:eastAsia="zh-CN"/>
        </w:rPr>
        <w:t>3</w:t>
      </w:r>
      <w:r>
        <w:rPr>
          <w:rFonts w:hint="eastAsia" w:ascii="黑体" w:hAnsi="黑体" w:eastAsia="黑体"/>
          <w:sz w:val="32"/>
          <w:szCs w:val="32"/>
        </w:rPr>
        <w:t>年部门预算公开表</w:t>
      </w:r>
    </w:p>
    <w:p w14:paraId="1EB49136">
      <w:pPr>
        <w:rPr>
          <w:rFonts w:hint="eastAsia" w:ascii="仿宋_GB2312" w:hAnsi="黑体" w:eastAsia="仿宋_GB2312"/>
          <w:sz w:val="32"/>
          <w:szCs w:val="32"/>
        </w:rPr>
      </w:pPr>
      <w:r>
        <w:rPr>
          <w:rFonts w:hint="eastAsia" w:ascii="仿宋_GB2312" w:hAnsi="黑体" w:eastAsia="仿宋_GB2312"/>
          <w:sz w:val="32"/>
          <w:szCs w:val="32"/>
        </w:rPr>
        <w:t>表1.收支预算总表</w:t>
      </w:r>
    </w:p>
    <w:p w14:paraId="0E05BDC7">
      <w:pPr>
        <w:rPr>
          <w:rFonts w:hint="eastAsia" w:ascii="仿宋_GB2312" w:hAnsi="黑体" w:eastAsia="仿宋_GB2312"/>
          <w:sz w:val="32"/>
          <w:szCs w:val="32"/>
        </w:rPr>
      </w:pPr>
      <w:r>
        <w:rPr>
          <w:rFonts w:hint="eastAsia" w:ascii="仿宋_GB2312" w:hAnsi="黑体" w:eastAsia="仿宋_GB2312"/>
          <w:sz w:val="32"/>
          <w:szCs w:val="32"/>
        </w:rPr>
        <w:t>表2.收入预算总表</w:t>
      </w:r>
    </w:p>
    <w:p w14:paraId="4D3A488E">
      <w:pPr>
        <w:rPr>
          <w:rFonts w:hint="eastAsia" w:ascii="仿宋_GB2312" w:hAnsi="黑体" w:eastAsia="仿宋_GB2312"/>
          <w:sz w:val="32"/>
          <w:szCs w:val="32"/>
        </w:rPr>
      </w:pPr>
      <w:r>
        <w:rPr>
          <w:rFonts w:hint="eastAsia" w:ascii="仿宋_GB2312" w:hAnsi="黑体" w:eastAsia="仿宋_GB2312"/>
          <w:sz w:val="32"/>
          <w:szCs w:val="32"/>
        </w:rPr>
        <w:t>表3.支出预算总表</w:t>
      </w:r>
    </w:p>
    <w:p w14:paraId="5C15AA74">
      <w:pPr>
        <w:rPr>
          <w:rFonts w:hint="eastAsia" w:ascii="仿宋_GB2312" w:hAnsi="黑体" w:eastAsia="仿宋_GB2312"/>
          <w:sz w:val="32"/>
          <w:szCs w:val="32"/>
        </w:rPr>
      </w:pPr>
      <w:r>
        <w:rPr>
          <w:rFonts w:hint="eastAsia" w:ascii="仿宋_GB2312" w:hAnsi="黑体" w:eastAsia="仿宋_GB2312"/>
          <w:sz w:val="32"/>
          <w:szCs w:val="32"/>
        </w:rPr>
        <w:t>表4.财政拨款收支预算总表</w:t>
      </w:r>
    </w:p>
    <w:p w14:paraId="210D51C0">
      <w:pPr>
        <w:rPr>
          <w:rFonts w:hint="eastAsia" w:ascii="仿宋_GB2312" w:hAnsi="黑体" w:eastAsia="仿宋_GB2312"/>
          <w:sz w:val="32"/>
          <w:szCs w:val="32"/>
        </w:rPr>
      </w:pPr>
      <w:r>
        <w:rPr>
          <w:rFonts w:hint="eastAsia" w:ascii="仿宋_GB2312" w:hAnsi="黑体" w:eastAsia="仿宋_GB2312"/>
          <w:sz w:val="32"/>
          <w:szCs w:val="32"/>
        </w:rPr>
        <w:t>表5.一般公共预算支出表</w:t>
      </w:r>
    </w:p>
    <w:p w14:paraId="29B132B3">
      <w:pPr>
        <w:rPr>
          <w:rFonts w:hint="eastAsia" w:ascii="仿宋_GB2312" w:hAnsi="黑体" w:eastAsia="仿宋_GB2312"/>
          <w:sz w:val="32"/>
          <w:szCs w:val="32"/>
        </w:rPr>
      </w:pPr>
      <w:r>
        <w:rPr>
          <w:rFonts w:hint="eastAsia" w:ascii="仿宋_GB2312" w:hAnsi="黑体" w:eastAsia="仿宋_GB2312"/>
          <w:sz w:val="32"/>
          <w:szCs w:val="32"/>
        </w:rPr>
        <w:t>表6.一般公共预算基本支出表</w:t>
      </w:r>
    </w:p>
    <w:p w14:paraId="12B7884F">
      <w:pPr>
        <w:rPr>
          <w:rFonts w:hint="eastAsia" w:ascii="仿宋_GB2312" w:hAnsi="黑体" w:eastAsia="仿宋_GB2312"/>
          <w:sz w:val="32"/>
          <w:szCs w:val="32"/>
        </w:rPr>
      </w:pPr>
      <w:r>
        <w:rPr>
          <w:rFonts w:hint="eastAsia" w:ascii="仿宋_GB2312" w:hAnsi="黑体" w:eastAsia="仿宋_GB2312"/>
          <w:sz w:val="32"/>
          <w:szCs w:val="32"/>
        </w:rPr>
        <w:t>表7.一般公共预算“三公”经费支出况表</w:t>
      </w:r>
    </w:p>
    <w:p w14:paraId="0BACE597">
      <w:pPr>
        <w:rPr>
          <w:rFonts w:hint="eastAsia" w:ascii="仿宋_GB2312" w:hAnsi="黑体" w:eastAsia="仿宋_GB2312"/>
          <w:sz w:val="32"/>
          <w:szCs w:val="32"/>
        </w:rPr>
      </w:pPr>
      <w:r>
        <w:rPr>
          <w:rFonts w:hint="eastAsia" w:ascii="仿宋_GB2312" w:hAnsi="黑体" w:eastAsia="仿宋_GB2312"/>
          <w:sz w:val="32"/>
          <w:szCs w:val="32"/>
        </w:rPr>
        <w:t>表8.政府性基金预算支出表</w:t>
      </w:r>
    </w:p>
    <w:p w14:paraId="24B6499B">
      <w:pPr>
        <w:rPr>
          <w:rFonts w:hint="eastAsia" w:ascii="仿宋_GB2312" w:hAnsi="黑体" w:eastAsia="仿宋_GB2312"/>
          <w:sz w:val="32"/>
          <w:szCs w:val="32"/>
        </w:rPr>
      </w:pPr>
      <w:r>
        <w:rPr>
          <w:rFonts w:hint="eastAsia" w:ascii="仿宋_GB2312" w:hAnsi="黑体" w:eastAsia="仿宋_GB2312"/>
          <w:sz w:val="32"/>
          <w:szCs w:val="32"/>
        </w:rPr>
        <w:t>表9.项目支出预算表</w:t>
      </w:r>
    </w:p>
    <w:p w14:paraId="292A6733">
      <w:pPr>
        <w:rPr>
          <w:rFonts w:hint="eastAsia" w:ascii="仿宋_GB2312" w:hAnsi="黑体" w:eastAsia="仿宋_GB2312"/>
          <w:sz w:val="32"/>
          <w:szCs w:val="32"/>
        </w:rPr>
      </w:pPr>
      <w:r>
        <w:rPr>
          <w:rFonts w:hint="eastAsia" w:ascii="仿宋_GB2312" w:hAnsi="黑体" w:eastAsia="仿宋_GB2312"/>
          <w:sz w:val="32"/>
          <w:szCs w:val="32"/>
        </w:rPr>
        <w:t>表10.支出功能分类预算表</w:t>
      </w:r>
    </w:p>
    <w:p w14:paraId="7010878B">
      <w:pPr>
        <w:rPr>
          <w:rFonts w:hint="eastAsia" w:ascii="仿宋_GB2312" w:hAnsi="黑体" w:eastAsia="仿宋_GB2312"/>
          <w:sz w:val="32"/>
          <w:szCs w:val="32"/>
        </w:rPr>
      </w:pPr>
      <w:r>
        <w:rPr>
          <w:rFonts w:hint="eastAsia" w:ascii="仿宋_GB2312" w:hAnsi="黑体" w:eastAsia="仿宋_GB2312"/>
          <w:sz w:val="32"/>
          <w:szCs w:val="32"/>
        </w:rPr>
        <w:t>表11.支出经济分类预算表（政府预算）</w:t>
      </w:r>
    </w:p>
    <w:p w14:paraId="3E99AFAC">
      <w:pPr>
        <w:rPr>
          <w:rFonts w:hint="eastAsia" w:ascii="仿宋_GB2312" w:hAnsi="黑体" w:eastAsia="仿宋_GB2312"/>
          <w:sz w:val="32"/>
          <w:szCs w:val="32"/>
        </w:rPr>
      </w:pPr>
      <w:r>
        <w:rPr>
          <w:rFonts w:hint="eastAsia" w:ascii="仿宋_GB2312" w:hAnsi="黑体" w:eastAsia="仿宋_GB2312"/>
          <w:sz w:val="32"/>
          <w:szCs w:val="32"/>
        </w:rPr>
        <w:t>表12.支出经济分类预算表（部门预算）</w:t>
      </w:r>
    </w:p>
    <w:p w14:paraId="57F7F1AB">
      <w:pPr>
        <w:rPr>
          <w:rFonts w:hint="eastAsia" w:ascii="仿宋_GB2312" w:hAnsi="黑体" w:eastAsia="仿宋_GB2312"/>
          <w:sz w:val="32"/>
          <w:szCs w:val="32"/>
        </w:rPr>
      </w:pPr>
      <w:r>
        <w:rPr>
          <w:rFonts w:hint="eastAsia" w:ascii="仿宋_GB2312" w:hAnsi="黑体" w:eastAsia="仿宋_GB2312"/>
          <w:sz w:val="32"/>
          <w:szCs w:val="32"/>
        </w:rPr>
        <w:t>表13.债务支出预算表</w:t>
      </w:r>
    </w:p>
    <w:p w14:paraId="2EC92141">
      <w:pPr>
        <w:rPr>
          <w:rFonts w:hint="eastAsia" w:ascii="仿宋_GB2312" w:hAnsi="黑体" w:eastAsia="仿宋_GB2312"/>
          <w:sz w:val="32"/>
          <w:szCs w:val="32"/>
        </w:rPr>
      </w:pPr>
      <w:r>
        <w:rPr>
          <w:rFonts w:hint="eastAsia" w:ascii="仿宋_GB2312" w:hAnsi="黑体" w:eastAsia="仿宋_GB2312"/>
          <w:sz w:val="32"/>
          <w:szCs w:val="32"/>
        </w:rPr>
        <w:t>表14.政府采购支出预算表</w:t>
      </w:r>
    </w:p>
    <w:p w14:paraId="2C63F3EE">
      <w:pPr>
        <w:rPr>
          <w:rFonts w:hint="eastAsia" w:ascii="仿宋_GB2312" w:hAnsi="黑体" w:eastAsia="仿宋_GB2312"/>
          <w:sz w:val="32"/>
          <w:szCs w:val="32"/>
        </w:rPr>
      </w:pPr>
      <w:r>
        <w:rPr>
          <w:rFonts w:hint="eastAsia" w:ascii="仿宋_GB2312" w:hAnsi="黑体" w:eastAsia="仿宋_GB2312"/>
          <w:sz w:val="32"/>
          <w:szCs w:val="32"/>
        </w:rPr>
        <w:t>表15.政府购买服务支出预算表</w:t>
      </w:r>
    </w:p>
    <w:p w14:paraId="32968BDE">
      <w:pPr>
        <w:rPr>
          <w:rFonts w:hint="eastAsia" w:ascii="仿宋_GB2312" w:hAnsi="黑体" w:eastAsia="仿宋_GB2312"/>
          <w:sz w:val="32"/>
          <w:szCs w:val="32"/>
        </w:rPr>
      </w:pPr>
      <w:r>
        <w:rPr>
          <w:rFonts w:hint="eastAsia" w:ascii="仿宋_GB2312" w:hAnsi="黑体" w:eastAsia="仿宋_GB2312"/>
          <w:sz w:val="32"/>
          <w:szCs w:val="32"/>
        </w:rPr>
        <w:t>表16.部门（单位）整体绩效目标表</w:t>
      </w:r>
    </w:p>
    <w:p w14:paraId="2E0C4982">
      <w:pPr>
        <w:rPr>
          <w:rFonts w:hint="eastAsia" w:ascii="仿宋_GB2312" w:hAnsi="黑体" w:eastAsia="仿宋_GB2312"/>
          <w:sz w:val="32"/>
          <w:szCs w:val="32"/>
        </w:rPr>
      </w:pPr>
      <w:r>
        <w:rPr>
          <w:rFonts w:hint="eastAsia" w:ascii="仿宋_GB2312" w:hAnsi="黑体" w:eastAsia="仿宋_GB2312"/>
          <w:sz w:val="32"/>
          <w:szCs w:val="32"/>
        </w:rPr>
        <w:t>表17.部门预算项目（政策）绩效目标表</w:t>
      </w:r>
    </w:p>
    <w:p w14:paraId="129B6BB7">
      <w:pPr>
        <w:rPr>
          <w:rFonts w:hint="eastAsia" w:ascii="黑体" w:hAnsi="黑体" w:eastAsia="黑体"/>
          <w:sz w:val="32"/>
          <w:szCs w:val="32"/>
        </w:rPr>
      </w:pPr>
      <w:r>
        <w:rPr>
          <w:rFonts w:hint="eastAsia" w:ascii="黑体" w:hAnsi="黑体" w:eastAsia="黑体"/>
          <w:sz w:val="32"/>
          <w:szCs w:val="32"/>
        </w:rPr>
        <w:t xml:space="preserve">第三部分  </w:t>
      </w:r>
      <w:r>
        <w:rPr>
          <w:rFonts w:hint="eastAsia" w:ascii="黑体" w:hAnsi="黑体" w:eastAsia="黑体"/>
          <w:sz w:val="32"/>
          <w:szCs w:val="32"/>
          <w:lang w:val="en-US" w:eastAsia="zh-CN"/>
        </w:rPr>
        <w:t>康平县文化旅游体育事务服务中心</w:t>
      </w:r>
      <w:r>
        <w:rPr>
          <w:rFonts w:hint="eastAsia" w:ascii="黑体" w:hAnsi="黑体" w:eastAsia="黑体"/>
          <w:sz w:val="32"/>
          <w:szCs w:val="32"/>
        </w:rPr>
        <w:t>202</w:t>
      </w:r>
      <w:r>
        <w:rPr>
          <w:rFonts w:hint="eastAsia" w:ascii="黑体" w:hAnsi="黑体" w:eastAsia="黑体"/>
          <w:sz w:val="32"/>
          <w:szCs w:val="32"/>
          <w:lang w:val="en-US" w:eastAsia="zh-CN"/>
        </w:rPr>
        <w:t>3</w:t>
      </w:r>
      <w:r>
        <w:rPr>
          <w:rFonts w:hint="eastAsia" w:ascii="黑体" w:hAnsi="黑体" w:eastAsia="黑体"/>
          <w:sz w:val="32"/>
          <w:szCs w:val="32"/>
        </w:rPr>
        <w:t>年部门预算情况说明</w:t>
      </w:r>
    </w:p>
    <w:p w14:paraId="54ECA0D8">
      <w:pPr>
        <w:rPr>
          <w:rFonts w:hint="eastAsia" w:ascii="黑体" w:hAnsi="黑体" w:eastAsia="黑体"/>
          <w:sz w:val="32"/>
          <w:szCs w:val="32"/>
        </w:rPr>
      </w:pPr>
      <w:r>
        <w:rPr>
          <w:rFonts w:hint="eastAsia" w:ascii="黑体" w:hAnsi="黑体" w:eastAsia="黑体"/>
          <w:sz w:val="32"/>
          <w:szCs w:val="32"/>
        </w:rPr>
        <w:t>第四部分  名词解释</w:t>
      </w:r>
    </w:p>
    <w:p w14:paraId="09352D62">
      <w:pPr>
        <w:jc w:val="center"/>
        <w:rPr>
          <w:rFonts w:hint="eastAsia" w:ascii="宋体" w:hAnsi="宋体"/>
          <w:b/>
          <w:sz w:val="36"/>
          <w:szCs w:val="36"/>
        </w:rPr>
      </w:pPr>
    </w:p>
    <w:p w14:paraId="0921772A">
      <w:pPr>
        <w:jc w:val="center"/>
        <w:rPr>
          <w:rFonts w:hint="eastAsia" w:ascii="宋体" w:hAnsi="宋体"/>
          <w:b/>
          <w:sz w:val="36"/>
          <w:szCs w:val="36"/>
        </w:rPr>
      </w:pPr>
    </w:p>
    <w:p w14:paraId="3B4F4454">
      <w:pPr>
        <w:jc w:val="center"/>
        <w:rPr>
          <w:rFonts w:hint="eastAsia" w:ascii="宋体" w:hAnsi="宋体"/>
          <w:b/>
          <w:sz w:val="36"/>
          <w:szCs w:val="36"/>
        </w:rPr>
      </w:pPr>
    </w:p>
    <w:p w14:paraId="4121F033">
      <w:pPr>
        <w:jc w:val="center"/>
        <w:rPr>
          <w:rFonts w:hint="eastAsia" w:ascii="宋体" w:hAnsi="宋体"/>
          <w:b/>
          <w:sz w:val="36"/>
          <w:szCs w:val="36"/>
        </w:rPr>
      </w:pPr>
    </w:p>
    <w:p w14:paraId="47F4EF0A">
      <w:pPr>
        <w:jc w:val="center"/>
        <w:rPr>
          <w:rFonts w:hint="eastAsia" w:ascii="宋体" w:hAnsi="宋体"/>
          <w:b/>
          <w:sz w:val="36"/>
          <w:szCs w:val="36"/>
        </w:rPr>
      </w:pPr>
    </w:p>
    <w:p w14:paraId="331FC19A">
      <w:pPr>
        <w:jc w:val="center"/>
        <w:rPr>
          <w:rFonts w:hint="eastAsia" w:ascii="宋体" w:hAnsi="宋体"/>
          <w:b/>
          <w:sz w:val="36"/>
          <w:szCs w:val="36"/>
        </w:rPr>
      </w:pPr>
    </w:p>
    <w:p w14:paraId="28E34C31">
      <w:pPr>
        <w:jc w:val="center"/>
        <w:rPr>
          <w:rFonts w:hint="eastAsia" w:ascii="宋体" w:hAnsi="宋体"/>
          <w:b/>
          <w:sz w:val="36"/>
          <w:szCs w:val="36"/>
        </w:rPr>
      </w:pPr>
    </w:p>
    <w:p w14:paraId="6ADA7F88">
      <w:pPr>
        <w:jc w:val="center"/>
        <w:rPr>
          <w:rFonts w:hint="eastAsia" w:ascii="宋体" w:hAnsi="宋体"/>
          <w:b/>
          <w:sz w:val="36"/>
          <w:szCs w:val="36"/>
        </w:rPr>
      </w:pPr>
    </w:p>
    <w:p w14:paraId="3CDDF55D">
      <w:pPr>
        <w:jc w:val="center"/>
        <w:rPr>
          <w:rFonts w:hint="eastAsia" w:ascii="宋体" w:hAnsi="宋体"/>
          <w:b/>
          <w:sz w:val="36"/>
          <w:szCs w:val="36"/>
        </w:rPr>
      </w:pPr>
    </w:p>
    <w:p w14:paraId="49DA8964">
      <w:pPr>
        <w:jc w:val="center"/>
        <w:rPr>
          <w:rFonts w:hint="eastAsia" w:ascii="宋体" w:hAnsi="宋体"/>
          <w:b/>
          <w:sz w:val="36"/>
          <w:szCs w:val="36"/>
        </w:rPr>
      </w:pPr>
    </w:p>
    <w:p w14:paraId="170FAC85">
      <w:pPr>
        <w:jc w:val="center"/>
        <w:rPr>
          <w:rFonts w:hint="eastAsia" w:ascii="宋体" w:hAnsi="宋体"/>
          <w:b/>
          <w:sz w:val="36"/>
          <w:szCs w:val="36"/>
        </w:rPr>
      </w:pPr>
    </w:p>
    <w:p w14:paraId="352DBFE1">
      <w:pPr>
        <w:jc w:val="center"/>
        <w:rPr>
          <w:rFonts w:hint="eastAsia" w:ascii="宋体" w:hAnsi="宋体"/>
          <w:b/>
          <w:sz w:val="36"/>
          <w:szCs w:val="36"/>
        </w:rPr>
      </w:pPr>
    </w:p>
    <w:p w14:paraId="30EFF0AD">
      <w:pPr>
        <w:jc w:val="center"/>
        <w:rPr>
          <w:rFonts w:hint="eastAsia" w:ascii="宋体" w:hAnsi="宋体"/>
          <w:b/>
          <w:sz w:val="36"/>
          <w:szCs w:val="36"/>
        </w:rPr>
      </w:pPr>
    </w:p>
    <w:p w14:paraId="2042AFA3">
      <w:pPr>
        <w:jc w:val="center"/>
        <w:rPr>
          <w:rFonts w:hint="eastAsia" w:ascii="宋体" w:hAnsi="宋体"/>
          <w:b/>
          <w:sz w:val="36"/>
          <w:szCs w:val="36"/>
        </w:rPr>
      </w:pPr>
    </w:p>
    <w:p w14:paraId="45F64B46">
      <w:pPr>
        <w:jc w:val="center"/>
        <w:rPr>
          <w:rFonts w:hint="eastAsia" w:ascii="宋体" w:hAnsi="宋体"/>
          <w:b/>
          <w:sz w:val="36"/>
          <w:szCs w:val="36"/>
        </w:rPr>
      </w:pPr>
    </w:p>
    <w:p w14:paraId="447745A9">
      <w:pPr>
        <w:jc w:val="center"/>
        <w:rPr>
          <w:rFonts w:hint="eastAsia" w:ascii="宋体" w:hAnsi="宋体"/>
          <w:b/>
          <w:sz w:val="36"/>
          <w:szCs w:val="36"/>
        </w:rPr>
      </w:pPr>
    </w:p>
    <w:p w14:paraId="328ACD11">
      <w:pPr>
        <w:jc w:val="center"/>
        <w:rPr>
          <w:rFonts w:hint="eastAsia" w:ascii="宋体" w:hAnsi="宋体"/>
          <w:b/>
          <w:sz w:val="36"/>
          <w:szCs w:val="36"/>
        </w:rPr>
      </w:pPr>
    </w:p>
    <w:p w14:paraId="718E6007">
      <w:pPr>
        <w:jc w:val="center"/>
        <w:rPr>
          <w:rFonts w:hint="eastAsia" w:ascii="宋体" w:hAnsi="宋体"/>
          <w:b/>
          <w:sz w:val="36"/>
          <w:szCs w:val="36"/>
        </w:rPr>
      </w:pPr>
    </w:p>
    <w:p w14:paraId="57D61998">
      <w:pPr>
        <w:jc w:val="center"/>
        <w:rPr>
          <w:rFonts w:hint="eastAsia" w:ascii="宋体" w:hAnsi="宋体"/>
          <w:b/>
          <w:sz w:val="36"/>
          <w:szCs w:val="36"/>
        </w:rPr>
      </w:pPr>
    </w:p>
    <w:p w14:paraId="628CF830">
      <w:pPr>
        <w:jc w:val="both"/>
        <w:rPr>
          <w:rFonts w:hint="eastAsia" w:ascii="宋体" w:hAnsi="宋体"/>
          <w:b/>
          <w:sz w:val="36"/>
          <w:szCs w:val="36"/>
        </w:rPr>
      </w:pPr>
    </w:p>
    <w:p w14:paraId="59246AAB">
      <w:pPr>
        <w:jc w:val="center"/>
        <w:rPr>
          <w:rFonts w:hint="eastAsia" w:ascii="宋体" w:hAnsi="宋体"/>
          <w:b/>
          <w:sz w:val="36"/>
          <w:szCs w:val="36"/>
        </w:rPr>
      </w:pPr>
      <w:r>
        <w:rPr>
          <w:rFonts w:hint="eastAsia" w:ascii="宋体" w:hAnsi="宋体"/>
          <w:b/>
          <w:sz w:val="36"/>
          <w:szCs w:val="36"/>
        </w:rPr>
        <w:t xml:space="preserve">第一部分 </w:t>
      </w:r>
      <w:r>
        <w:rPr>
          <w:rFonts w:hint="eastAsia" w:ascii="宋体" w:hAnsi="宋体"/>
          <w:b/>
          <w:sz w:val="36"/>
          <w:szCs w:val="36"/>
          <w:lang w:val="en-US" w:eastAsia="zh-CN"/>
        </w:rPr>
        <w:t>康平县文化旅游体育事务服务中心</w:t>
      </w:r>
      <w:r>
        <w:rPr>
          <w:rFonts w:hint="eastAsia" w:ascii="宋体" w:hAnsi="宋体"/>
          <w:b/>
          <w:sz w:val="36"/>
          <w:szCs w:val="36"/>
        </w:rPr>
        <w:t>概况</w:t>
      </w:r>
    </w:p>
    <w:p w14:paraId="495F7056">
      <w:pPr>
        <w:ind w:firstLine="640" w:firstLineChars="200"/>
        <w:jc w:val="left"/>
        <w:rPr>
          <w:rFonts w:hint="eastAsia" w:ascii="黑体" w:eastAsia="黑体"/>
          <w:sz w:val="32"/>
          <w:szCs w:val="32"/>
        </w:rPr>
      </w:pPr>
    </w:p>
    <w:p w14:paraId="63C6A4F1">
      <w:pPr>
        <w:ind w:firstLine="640" w:firstLineChars="200"/>
        <w:jc w:val="left"/>
        <w:rPr>
          <w:rFonts w:hint="eastAsia" w:ascii="黑体" w:eastAsia="黑体"/>
          <w:sz w:val="32"/>
          <w:szCs w:val="32"/>
        </w:rPr>
      </w:pPr>
      <w:r>
        <w:rPr>
          <w:rFonts w:hint="eastAsia" w:ascii="黑体" w:eastAsia="黑体"/>
          <w:sz w:val="32"/>
          <w:szCs w:val="32"/>
        </w:rPr>
        <w:t>一、主要职责</w:t>
      </w:r>
    </w:p>
    <w:p w14:paraId="72D10002">
      <w:pPr>
        <w:ind w:firstLine="640" w:firstLineChars="200"/>
        <w:jc w:val="left"/>
        <w:rPr>
          <w:rFonts w:hint="eastAsia" w:ascii="仿宋_GB2312" w:hAnsi="Calibri" w:eastAsia="仿宋_GB2312"/>
          <w:sz w:val="32"/>
          <w:szCs w:val="32"/>
          <w:lang w:eastAsia="zh-CN"/>
        </w:rPr>
      </w:pPr>
      <w:r>
        <w:rPr>
          <w:rFonts w:hint="eastAsia" w:ascii="仿宋_GB2312" w:hAnsi="Calibri" w:eastAsia="仿宋_GB2312"/>
          <w:sz w:val="32"/>
          <w:szCs w:val="32"/>
          <w:lang w:val="en-US" w:eastAsia="zh-CN"/>
        </w:rPr>
        <w:t>康平县文化旅游体育事务服务中心</w:t>
      </w:r>
      <w:r>
        <w:rPr>
          <w:rFonts w:hint="eastAsia" w:ascii="仿宋_GB2312" w:hAnsi="Calibri" w:eastAsia="仿宋_GB2312"/>
          <w:sz w:val="32"/>
          <w:szCs w:val="32"/>
        </w:rPr>
        <w:t>贯彻落实党中央关于财政工作的方针政策和决策部署及省委有关要求，在履行职责过程中坚持和加强党对财政工作的集中统一领导。主要职责是：</w:t>
      </w:r>
    </w:p>
    <w:p w14:paraId="14C691A1">
      <w:pPr>
        <w:ind w:firstLine="640" w:firstLineChars="200"/>
        <w:jc w:val="left"/>
        <w:rPr>
          <w:rFonts w:hint="eastAsia" w:ascii="仿宋_GB2312" w:hAnsi="Calibri" w:eastAsia="仿宋_GB2312"/>
          <w:sz w:val="32"/>
          <w:szCs w:val="32"/>
        </w:rPr>
      </w:pPr>
      <w:r>
        <w:rPr>
          <w:rFonts w:hint="eastAsia" w:ascii="仿宋_GB2312" w:hAnsi="Calibri" w:eastAsia="仿宋_GB2312"/>
          <w:sz w:val="32"/>
          <w:szCs w:val="32"/>
        </w:rPr>
        <w:t>面向全县市民开展文娱活动、群众活动等公共文化活动，免费开放公共文化设施；开展公益性艺术辅导与培训：承担康平县重大演出任务及文化交流工作。开展书籍借阅</w:t>
      </w:r>
      <w:r>
        <w:rPr>
          <w:rFonts w:hint="eastAsia" w:ascii="仿宋_GB2312" w:hAnsi="Calibri" w:eastAsia="仿宋_GB2312"/>
          <w:sz w:val="32"/>
          <w:szCs w:val="32"/>
          <w:lang w:eastAsia="zh-CN"/>
        </w:rPr>
        <w:t>、文献保护、社会教育等工作。承担全县少年运动员日常训练，做好后备体育人才招生、培养和优秀运</w:t>
      </w:r>
      <w:bookmarkStart w:id="1" w:name="_GoBack"/>
      <w:bookmarkEnd w:id="1"/>
      <w:r>
        <w:rPr>
          <w:rFonts w:hint="eastAsia" w:ascii="仿宋_GB2312" w:hAnsi="Calibri" w:eastAsia="仿宋_GB2312"/>
          <w:sz w:val="32"/>
          <w:szCs w:val="32"/>
          <w:lang w:eastAsia="zh-CN"/>
        </w:rPr>
        <w:t>动员保障、输送工作；参加上级举办的各项体育赛事活动。宣传县域旅游整体形象，承担重要旅游促销和大型旅游节会活动；组织旅游宣传品的设计及制作；指导旅游商品开发；指导培育旅游产品；负责旅游行业数据统计和形势分析；组织开展旅游行业社会调研活动；了解本地区旅游资源的具体情况，宣传推介本地区优秀旅游资源。负责中央、省和市级电视节目的无线转播任务，负责广播电视节目安全播出和技术保障工作。</w:t>
      </w:r>
    </w:p>
    <w:p w14:paraId="128F4CF8">
      <w:pPr>
        <w:ind w:firstLine="640" w:firstLineChars="200"/>
        <w:jc w:val="left"/>
        <w:rPr>
          <w:rFonts w:hint="eastAsia" w:ascii="黑体" w:eastAsia="黑体"/>
          <w:sz w:val="32"/>
          <w:szCs w:val="32"/>
        </w:rPr>
      </w:pPr>
      <w:r>
        <w:rPr>
          <w:rFonts w:hint="eastAsia" w:ascii="黑体" w:eastAsia="黑体"/>
          <w:sz w:val="32"/>
          <w:szCs w:val="32"/>
        </w:rPr>
        <w:t>二、部门预算单位构成</w:t>
      </w:r>
    </w:p>
    <w:p w14:paraId="14BF0BCB">
      <w:pPr>
        <w:ind w:firstLine="643" w:firstLineChars="200"/>
        <w:jc w:val="left"/>
        <w:rPr>
          <w:rFonts w:hint="eastAsia" w:ascii="仿宋_GB2312" w:eastAsia="仿宋_GB2312"/>
          <w:b/>
          <w:sz w:val="32"/>
          <w:szCs w:val="32"/>
          <w:lang w:eastAsia="zh-CN"/>
        </w:rPr>
      </w:pPr>
      <w:r>
        <w:rPr>
          <w:rFonts w:hint="eastAsia" w:ascii="仿宋_GB2312" w:eastAsia="仿宋_GB2312"/>
          <w:b/>
          <w:sz w:val="32"/>
          <w:szCs w:val="32"/>
        </w:rPr>
        <w:t>纳入</w:t>
      </w:r>
      <w:r>
        <w:rPr>
          <w:rFonts w:hint="eastAsia" w:ascii="仿宋_GB2312" w:eastAsia="仿宋_GB2312"/>
          <w:b/>
          <w:sz w:val="32"/>
          <w:szCs w:val="32"/>
          <w:lang w:val="en-US" w:eastAsia="zh-CN"/>
        </w:rPr>
        <w:t>康平县</w:t>
      </w:r>
      <w:r>
        <w:rPr>
          <w:rFonts w:hint="eastAsia" w:ascii="仿宋_GB2312" w:hAnsi="Calibri" w:eastAsia="仿宋_GB2312"/>
          <w:b/>
          <w:bCs/>
          <w:sz w:val="32"/>
          <w:szCs w:val="32"/>
          <w:lang w:val="en-US" w:eastAsia="zh-CN"/>
        </w:rPr>
        <w:t>文</w:t>
      </w:r>
      <w:r>
        <w:rPr>
          <w:rFonts w:hint="eastAsia" w:ascii="仿宋_GB2312" w:hAnsi="Calibri" w:eastAsia="仿宋_GB2312" w:cs="Times New Roman"/>
          <w:b/>
          <w:bCs/>
          <w:sz w:val="32"/>
          <w:szCs w:val="32"/>
          <w:lang w:val="en-US" w:eastAsia="zh-CN"/>
        </w:rPr>
        <w:t>化旅游体育事务服务中心</w:t>
      </w:r>
      <w:r>
        <w:rPr>
          <w:rFonts w:hint="eastAsia" w:ascii="仿宋_GB2312" w:eastAsia="仿宋_GB2312"/>
          <w:b/>
          <w:sz w:val="32"/>
          <w:szCs w:val="32"/>
        </w:rPr>
        <w:t>202</w:t>
      </w:r>
      <w:r>
        <w:rPr>
          <w:rFonts w:hint="eastAsia" w:ascii="仿宋_GB2312" w:eastAsia="仿宋_GB2312"/>
          <w:b/>
          <w:sz w:val="32"/>
          <w:szCs w:val="32"/>
          <w:lang w:val="en-US" w:eastAsia="zh-CN"/>
        </w:rPr>
        <w:t>3</w:t>
      </w:r>
      <w:r>
        <w:rPr>
          <w:rFonts w:hint="eastAsia" w:ascii="仿宋_GB2312" w:eastAsia="仿宋_GB2312"/>
          <w:b/>
          <w:sz w:val="32"/>
          <w:szCs w:val="32"/>
        </w:rPr>
        <w:t>年部门预算编制范围的二级预算单位</w:t>
      </w:r>
      <w:r>
        <w:rPr>
          <w:rFonts w:hint="eastAsia" w:ascii="仿宋_GB2312" w:eastAsia="仿宋_GB2312"/>
          <w:b/>
          <w:sz w:val="32"/>
          <w:szCs w:val="32"/>
          <w:lang w:val="en-US" w:eastAsia="zh-CN"/>
        </w:rPr>
        <w:t>0个。</w:t>
      </w:r>
    </w:p>
    <w:p w14:paraId="6F3F1B3E">
      <w:pPr>
        <w:jc w:val="both"/>
        <w:rPr>
          <w:rFonts w:hint="eastAsia" w:ascii="宋体" w:hAnsi="宋体" w:eastAsia="宋体"/>
          <w:b/>
          <w:sz w:val="32"/>
          <w:szCs w:val="32"/>
          <w:lang w:val="en-US" w:eastAsia="zh-CN"/>
        </w:rPr>
      </w:pPr>
    </w:p>
    <w:p w14:paraId="222B2954">
      <w:pPr>
        <w:rPr>
          <w:rFonts w:hint="eastAsia" w:ascii="宋体" w:hAnsi="宋体"/>
          <w:b/>
          <w:sz w:val="36"/>
          <w:szCs w:val="36"/>
        </w:rPr>
      </w:pPr>
    </w:p>
    <w:p w14:paraId="356D8FC6">
      <w:pPr>
        <w:pStyle w:val="2"/>
        <w:rPr>
          <w:rFonts w:hint="eastAsia"/>
        </w:rPr>
      </w:pPr>
    </w:p>
    <w:p w14:paraId="31987442">
      <w:pPr>
        <w:numPr>
          <w:ilvl w:val="0"/>
          <w:numId w:val="2"/>
        </w:numPr>
        <w:jc w:val="center"/>
        <w:rPr>
          <w:rFonts w:hint="eastAsia" w:ascii="宋体" w:hAnsi="宋体"/>
          <w:b/>
          <w:sz w:val="36"/>
          <w:szCs w:val="36"/>
          <w:lang w:val="en-US" w:eastAsia="zh-CN"/>
        </w:rPr>
      </w:pPr>
      <w:r>
        <w:rPr>
          <w:rFonts w:hint="eastAsia" w:ascii="宋体" w:hAnsi="宋体"/>
          <w:b/>
          <w:sz w:val="36"/>
          <w:szCs w:val="36"/>
          <w:lang w:val="en-US" w:eastAsia="zh-CN"/>
        </w:rPr>
        <w:t>康平县</w:t>
      </w:r>
      <w:r>
        <w:rPr>
          <w:rFonts w:hint="eastAsia" w:ascii="宋体" w:hAnsi="宋体" w:eastAsia="宋体" w:cs="宋体"/>
          <w:b/>
          <w:bCs/>
          <w:sz w:val="36"/>
          <w:szCs w:val="36"/>
          <w:lang w:val="en-US" w:eastAsia="zh-CN"/>
        </w:rPr>
        <w:t>化旅游体育事务服务中心</w:t>
      </w:r>
      <w:r>
        <w:rPr>
          <w:rFonts w:hint="eastAsia" w:ascii="宋体" w:hAnsi="宋体"/>
          <w:b/>
          <w:sz w:val="36"/>
          <w:szCs w:val="36"/>
          <w:lang w:eastAsia="zh-CN"/>
        </w:rPr>
        <w:t>2023</w:t>
      </w:r>
      <w:r>
        <w:rPr>
          <w:rFonts w:hint="eastAsia" w:ascii="宋体" w:hAnsi="宋体"/>
          <w:b/>
          <w:sz w:val="36"/>
          <w:szCs w:val="36"/>
        </w:rPr>
        <w:t>年部门预算公开</w:t>
      </w:r>
      <w:r>
        <w:rPr>
          <w:rFonts w:hint="eastAsia" w:ascii="宋体" w:hAnsi="宋体"/>
          <w:b/>
          <w:sz w:val="36"/>
          <w:szCs w:val="36"/>
          <w:lang w:val="en-US" w:eastAsia="zh-CN"/>
        </w:rPr>
        <w:t>表</w:t>
      </w:r>
    </w:p>
    <w:p w14:paraId="16EC4916">
      <w:pPr>
        <w:pStyle w:val="2"/>
        <w:widowControl w:val="0"/>
        <w:numPr>
          <w:ilvl w:val="0"/>
          <w:numId w:val="0"/>
        </w:numPr>
        <w:jc w:val="both"/>
        <w:rPr>
          <w:rFonts w:hint="eastAsia"/>
          <w:lang w:val="en-US" w:eastAsia="zh-CN"/>
        </w:rPr>
      </w:pPr>
    </w:p>
    <w:p w14:paraId="5BDC6815">
      <w:pPr>
        <w:pStyle w:val="2"/>
        <w:widowControl w:val="0"/>
        <w:numPr>
          <w:ilvl w:val="0"/>
          <w:numId w:val="0"/>
        </w:numPr>
        <w:jc w:val="both"/>
        <w:rPr>
          <w:rFonts w:hint="eastAsia"/>
          <w:lang w:val="en-US" w:eastAsia="zh-CN"/>
        </w:rPr>
      </w:pPr>
    </w:p>
    <w:p w14:paraId="237A05E1">
      <w:pPr>
        <w:pStyle w:val="2"/>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表7：本单位无“三公”经费支出预算，因此表内无数据。</w:t>
      </w:r>
    </w:p>
    <w:p w14:paraId="7623AD7F">
      <w:pPr>
        <w:pStyle w:val="2"/>
        <w:ind w:left="319" w:leftChars="152" w:firstLine="0" w:firstLineChars="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表8：本单位无政府性基金预算支出预算，因此表内无数据。</w:t>
      </w:r>
    </w:p>
    <w:p w14:paraId="2FF4154E">
      <w:pPr>
        <w:pStyle w:val="2"/>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表13：本单位无债务支出预算，因此表内无数据。</w:t>
      </w:r>
    </w:p>
    <w:p w14:paraId="61C89233">
      <w:pPr>
        <w:pStyle w:val="2"/>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表14：本单位无政府采购支出预算，因此表内无数据。</w:t>
      </w:r>
    </w:p>
    <w:p w14:paraId="1D905E46">
      <w:pPr>
        <w:pStyle w:val="2"/>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表15：本单位无政府购买服务支出预算，因此表内无数据。</w:t>
      </w:r>
    </w:p>
    <w:p w14:paraId="448D8CCD">
      <w:pPr>
        <w:pStyle w:val="2"/>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表18：本单位无部门管理专项资金预算，因此表内无数据。</w:t>
      </w:r>
    </w:p>
    <w:p w14:paraId="30AD2469">
      <w:pPr>
        <w:pStyle w:val="2"/>
        <w:widowControl w:val="0"/>
        <w:numPr>
          <w:ilvl w:val="0"/>
          <w:numId w:val="0"/>
        </w:numPr>
        <w:jc w:val="both"/>
        <w:rPr>
          <w:rFonts w:hint="eastAsia"/>
          <w:lang w:val="en-US" w:eastAsia="zh-CN"/>
        </w:rPr>
        <w:sectPr>
          <w:footerReference r:id="rId4" w:type="default"/>
          <w:pgSz w:w="11906" w:h="16838"/>
          <w:pgMar w:top="1134" w:right="1134" w:bottom="1134" w:left="1134" w:header="851" w:footer="992" w:gutter="0"/>
          <w:pgNumType w:start="1"/>
          <w:cols w:space="720" w:num="1"/>
          <w:docGrid w:type="lines" w:linePitch="312" w:charSpace="0"/>
        </w:sectPr>
      </w:pPr>
    </w:p>
    <w:p w14:paraId="3D47FF18">
      <w:pPr>
        <w:jc w:val="center"/>
        <w:rPr>
          <w:rFonts w:hint="eastAsia" w:ascii="宋体" w:hAnsi="宋体"/>
          <w:b/>
          <w:sz w:val="36"/>
          <w:szCs w:val="36"/>
        </w:rPr>
      </w:pPr>
      <w:r>
        <w:rPr>
          <w:rFonts w:hint="eastAsia" w:ascii="宋体" w:hAnsi="宋体"/>
          <w:b/>
          <w:sz w:val="36"/>
          <w:szCs w:val="36"/>
        </w:rPr>
        <w:t xml:space="preserve">第三部分 </w:t>
      </w:r>
      <w:r>
        <w:rPr>
          <w:rFonts w:hint="eastAsia" w:ascii="宋体" w:hAnsi="宋体"/>
          <w:b/>
          <w:sz w:val="36"/>
          <w:szCs w:val="36"/>
          <w:lang w:val="en-US" w:eastAsia="zh-CN"/>
        </w:rPr>
        <w:t>康平县文化旅游体育事务服务中心</w:t>
      </w:r>
      <w:r>
        <w:rPr>
          <w:rFonts w:hint="eastAsia" w:ascii="宋体" w:hAnsi="宋体"/>
          <w:b/>
          <w:sz w:val="36"/>
          <w:szCs w:val="36"/>
        </w:rPr>
        <w:t>202</w:t>
      </w:r>
      <w:r>
        <w:rPr>
          <w:rFonts w:hint="eastAsia" w:ascii="宋体" w:hAnsi="宋体"/>
          <w:b/>
          <w:sz w:val="36"/>
          <w:szCs w:val="36"/>
          <w:lang w:val="en-US" w:eastAsia="zh-CN"/>
        </w:rPr>
        <w:t>3</w:t>
      </w:r>
      <w:r>
        <w:rPr>
          <w:rFonts w:hint="eastAsia" w:ascii="宋体" w:hAnsi="宋体"/>
          <w:b/>
          <w:sz w:val="36"/>
          <w:szCs w:val="36"/>
        </w:rPr>
        <w:t>年部门预算情况说明</w:t>
      </w:r>
    </w:p>
    <w:p w14:paraId="0B616D70">
      <w:pPr>
        <w:rPr>
          <w:rFonts w:hint="eastAsia" w:ascii="宋体" w:hAnsi="宋体"/>
          <w:b/>
          <w:sz w:val="36"/>
          <w:szCs w:val="36"/>
        </w:rPr>
      </w:pPr>
    </w:p>
    <w:p w14:paraId="437DAD25">
      <w:pPr>
        <w:ind w:firstLine="627" w:firstLineChars="196"/>
        <w:rPr>
          <w:rFonts w:hint="eastAsia" w:ascii="黑体" w:hAnsi="黑体" w:eastAsia="黑体"/>
          <w:sz w:val="32"/>
          <w:szCs w:val="32"/>
        </w:rPr>
      </w:pPr>
      <w:r>
        <w:rPr>
          <w:rFonts w:hint="eastAsia" w:ascii="黑体" w:hAnsi="黑体" w:eastAsia="黑体"/>
          <w:sz w:val="32"/>
          <w:szCs w:val="32"/>
        </w:rPr>
        <w:t>一、关于</w:t>
      </w:r>
      <w:r>
        <w:rPr>
          <w:rFonts w:hint="eastAsia" w:ascii="黑体" w:hAnsi="黑体" w:eastAsia="黑体"/>
          <w:sz w:val="32"/>
          <w:szCs w:val="32"/>
          <w:lang w:val="en-US" w:eastAsia="zh-CN"/>
        </w:rPr>
        <w:t>康</w:t>
      </w:r>
      <w:r>
        <w:rPr>
          <w:rFonts w:hint="eastAsia" w:ascii="宋体" w:hAnsi="宋体" w:eastAsia="宋体" w:cs="Times New Roman"/>
          <w:b/>
          <w:sz w:val="36"/>
          <w:szCs w:val="36"/>
          <w:lang w:val="en-US" w:eastAsia="zh-CN"/>
        </w:rPr>
        <w:t>平</w:t>
      </w:r>
      <w:r>
        <w:rPr>
          <w:rFonts w:hint="eastAsia" w:ascii="宋体" w:hAnsi="宋体" w:eastAsia="宋体" w:cs="Times New Roman"/>
          <w:b/>
          <w:sz w:val="32"/>
          <w:szCs w:val="32"/>
          <w:lang w:val="en-US" w:eastAsia="zh-CN"/>
        </w:rPr>
        <w:t>县化旅游体育事务服务中心2023</w:t>
      </w:r>
      <w:r>
        <w:rPr>
          <w:rFonts w:hint="eastAsia" w:ascii="黑体" w:hAnsi="黑体" w:eastAsia="黑体"/>
          <w:sz w:val="32"/>
          <w:szCs w:val="32"/>
        </w:rPr>
        <w:t>年收支预算的总体说明</w:t>
      </w:r>
    </w:p>
    <w:p w14:paraId="19E30FEA">
      <w:pPr>
        <w:ind w:firstLine="660"/>
        <w:rPr>
          <w:rFonts w:hint="eastAsia" w:ascii="仿宋_GB2312" w:hAnsi="宋体" w:eastAsia="仿宋_GB2312"/>
          <w:sz w:val="32"/>
          <w:szCs w:val="32"/>
        </w:rPr>
      </w:pPr>
      <w:r>
        <w:rPr>
          <w:rFonts w:hint="eastAsia" w:ascii="仿宋_GB2312" w:hAnsi="宋体" w:eastAsia="仿宋_GB2312"/>
          <w:sz w:val="32"/>
          <w:szCs w:val="32"/>
        </w:rPr>
        <w:t>按照综合预算的原则，</w:t>
      </w:r>
      <w:r>
        <w:rPr>
          <w:rFonts w:hint="eastAsia" w:ascii="仿宋_GB2312" w:hAnsi="宋体" w:eastAsia="仿宋_GB2312"/>
          <w:sz w:val="32"/>
          <w:szCs w:val="32"/>
          <w:lang w:val="en-US" w:eastAsia="zh-CN"/>
        </w:rPr>
        <w:t>康平县</w:t>
      </w:r>
      <w:r>
        <w:rPr>
          <w:rFonts w:hint="eastAsia" w:ascii="仿宋_GB2312" w:hAnsi="Calibri" w:eastAsia="仿宋_GB2312"/>
          <w:sz w:val="32"/>
          <w:szCs w:val="32"/>
          <w:lang w:val="en-US" w:eastAsia="zh-CN"/>
        </w:rPr>
        <w:t>化旅游体育事务服务中心</w:t>
      </w:r>
      <w:r>
        <w:rPr>
          <w:rFonts w:hint="eastAsia" w:ascii="仿宋_GB2312" w:hAnsi="宋体" w:eastAsia="仿宋_GB2312"/>
          <w:sz w:val="32"/>
          <w:szCs w:val="32"/>
        </w:rPr>
        <w:t>所有收入和支出均纳入部门预算管理。收入包括：一般公共预算拨款收入、政府性基金预算拨款收入、纳入专户管理的预算外资金安排的拨款收入、上级补助及附属单位上缴收入、财政结转资金、单位上年净结余、单位事业收入、单位其他收入；支出包括：一般公共服务支出、财政事务、社会保障和就业支出、医疗卫生与计划生育支出、住房保障支出等。</w:t>
      </w:r>
      <w:r>
        <w:rPr>
          <w:rFonts w:hint="eastAsia" w:ascii="仿宋_GB2312" w:hAnsi="宋体" w:eastAsia="仿宋_GB2312"/>
          <w:sz w:val="32"/>
          <w:szCs w:val="32"/>
          <w:lang w:val="en-US" w:eastAsia="zh-CN"/>
        </w:rPr>
        <w:t>康平县文化旅游体育事务服务中心</w:t>
      </w:r>
      <w:r>
        <w:rPr>
          <w:rFonts w:hint="eastAsia" w:ascii="仿宋_GB2312" w:hAnsi="宋体" w:eastAsia="仿宋_GB2312"/>
          <w:sz w:val="32"/>
          <w:szCs w:val="32"/>
        </w:rPr>
        <w:t>202</w:t>
      </w:r>
      <w:r>
        <w:rPr>
          <w:rFonts w:hint="eastAsia" w:ascii="仿宋_GB2312" w:hAnsi="宋体" w:eastAsia="仿宋_GB2312"/>
          <w:sz w:val="32"/>
          <w:szCs w:val="32"/>
          <w:lang w:val="en-US" w:eastAsia="zh-CN"/>
        </w:rPr>
        <w:t>3</w:t>
      </w:r>
      <w:r>
        <w:rPr>
          <w:rFonts w:hint="eastAsia" w:ascii="仿宋_GB2312" w:hAnsi="宋体" w:eastAsia="仿宋_GB2312"/>
          <w:sz w:val="32"/>
          <w:szCs w:val="32"/>
        </w:rPr>
        <w:t>年收支总预算</w:t>
      </w:r>
      <w:r>
        <w:rPr>
          <w:rFonts w:hint="eastAsia" w:ascii="仿宋_GB2312" w:hAnsi="宋体" w:eastAsia="仿宋_GB2312"/>
          <w:sz w:val="32"/>
          <w:szCs w:val="32"/>
          <w:lang w:val="en-US" w:eastAsia="zh-CN"/>
        </w:rPr>
        <w:t>1194.18</w:t>
      </w:r>
      <w:r>
        <w:rPr>
          <w:rFonts w:hint="eastAsia" w:ascii="仿宋_GB2312" w:hAnsi="宋体" w:eastAsia="仿宋_GB2312"/>
          <w:sz w:val="32"/>
          <w:szCs w:val="32"/>
        </w:rPr>
        <w:t>万元，比</w:t>
      </w:r>
      <w:r>
        <w:rPr>
          <w:rFonts w:hint="eastAsia" w:ascii="仿宋_GB2312" w:hAnsi="宋体" w:eastAsia="仿宋_GB2312"/>
          <w:sz w:val="32"/>
          <w:szCs w:val="32"/>
          <w:lang w:eastAsia="zh-CN"/>
        </w:rPr>
        <w:t>202</w:t>
      </w:r>
      <w:r>
        <w:rPr>
          <w:rFonts w:hint="eastAsia" w:ascii="仿宋_GB2312" w:hAnsi="宋体" w:eastAsia="仿宋_GB2312"/>
          <w:sz w:val="32"/>
          <w:szCs w:val="32"/>
          <w:lang w:val="en-US" w:eastAsia="zh-CN"/>
        </w:rPr>
        <w:t>2</w:t>
      </w:r>
      <w:r>
        <w:rPr>
          <w:rFonts w:hint="eastAsia" w:ascii="仿宋_GB2312" w:hAnsi="宋体" w:eastAsia="仿宋_GB2312"/>
          <w:sz w:val="32"/>
          <w:szCs w:val="32"/>
        </w:rPr>
        <w:t>年收支总预算</w:t>
      </w:r>
      <w:r>
        <w:rPr>
          <w:rFonts w:hint="eastAsia" w:ascii="仿宋_GB2312" w:hAnsi="宋体" w:eastAsia="仿宋_GB2312"/>
          <w:sz w:val="32"/>
          <w:szCs w:val="32"/>
          <w:lang w:val="en-US" w:eastAsia="zh-CN"/>
        </w:rPr>
        <w:t>958.67</w:t>
      </w:r>
      <w:r>
        <w:rPr>
          <w:rFonts w:hint="eastAsia" w:ascii="仿宋_GB2312" w:hAnsi="宋体" w:eastAsia="仿宋_GB2312"/>
          <w:sz w:val="32"/>
          <w:szCs w:val="32"/>
        </w:rPr>
        <w:t>万元增加</w:t>
      </w:r>
      <w:r>
        <w:rPr>
          <w:rFonts w:hint="eastAsia" w:ascii="仿宋_GB2312" w:hAnsi="宋体" w:eastAsia="仿宋_GB2312"/>
          <w:sz w:val="32"/>
          <w:szCs w:val="32"/>
          <w:lang w:val="en-US" w:eastAsia="zh-CN"/>
        </w:rPr>
        <w:t>235.51</w:t>
      </w:r>
      <w:r>
        <w:rPr>
          <w:rFonts w:hint="eastAsia" w:ascii="仿宋_GB2312" w:hAnsi="宋体" w:eastAsia="仿宋_GB2312"/>
          <w:sz w:val="32"/>
          <w:szCs w:val="32"/>
        </w:rPr>
        <w:t>万元，</w:t>
      </w:r>
      <w:r>
        <w:rPr>
          <w:rFonts w:hint="eastAsia" w:ascii="仿宋_GB2312" w:hAnsi="宋体" w:eastAsia="仿宋_GB2312"/>
          <w:sz w:val="32"/>
          <w:szCs w:val="32"/>
          <w:highlight w:val="none"/>
        </w:rPr>
        <w:t>主要是由于</w:t>
      </w:r>
      <w:r>
        <w:rPr>
          <w:rFonts w:hint="eastAsia" w:ascii="仿宋_GB2312" w:hAnsi="宋体" w:eastAsia="仿宋_GB2312"/>
          <w:sz w:val="32"/>
          <w:szCs w:val="32"/>
          <w:highlight w:val="none"/>
          <w:lang w:val="en-US" w:eastAsia="zh-CN"/>
        </w:rPr>
        <w:t>项目经费增加</w:t>
      </w:r>
      <w:r>
        <w:rPr>
          <w:rFonts w:hint="eastAsia" w:ascii="仿宋_GB2312" w:hAnsi="宋体" w:eastAsia="仿宋_GB2312"/>
          <w:sz w:val="32"/>
          <w:szCs w:val="32"/>
          <w:highlight w:val="none"/>
        </w:rPr>
        <w:t>。</w:t>
      </w:r>
    </w:p>
    <w:p w14:paraId="198D5F29">
      <w:pPr>
        <w:ind w:firstLine="660"/>
        <w:rPr>
          <w:rFonts w:hint="eastAsia" w:ascii="黑体" w:hAnsi="黑体" w:eastAsia="黑体"/>
          <w:sz w:val="32"/>
          <w:szCs w:val="32"/>
        </w:rPr>
      </w:pPr>
      <w:r>
        <w:rPr>
          <w:rFonts w:hint="eastAsia" w:ascii="黑体" w:hAnsi="黑体" w:eastAsia="黑体"/>
          <w:sz w:val="32"/>
          <w:szCs w:val="32"/>
        </w:rPr>
        <w:t>二、关于</w:t>
      </w:r>
      <w:r>
        <w:rPr>
          <w:rFonts w:hint="eastAsia" w:ascii="黑体" w:hAnsi="黑体" w:eastAsia="黑体"/>
          <w:sz w:val="32"/>
          <w:szCs w:val="32"/>
          <w:lang w:eastAsia="zh-CN"/>
        </w:rPr>
        <w:t>康平县</w:t>
      </w:r>
      <w:r>
        <w:rPr>
          <w:rFonts w:hint="eastAsia" w:ascii="黑体" w:hAnsi="黑体" w:eastAsia="黑体"/>
          <w:sz w:val="32"/>
          <w:szCs w:val="32"/>
          <w:lang w:val="en-US" w:eastAsia="zh-CN"/>
        </w:rPr>
        <w:t>文化旅游体育事务服务中心</w:t>
      </w:r>
      <w:r>
        <w:rPr>
          <w:rFonts w:hint="eastAsia" w:ascii="黑体" w:hAnsi="黑体" w:eastAsia="黑体"/>
          <w:sz w:val="32"/>
          <w:szCs w:val="32"/>
        </w:rPr>
        <w:t>一般公共预算</w:t>
      </w:r>
      <w:r>
        <w:rPr>
          <w:rFonts w:hint="eastAsia" w:ascii="黑体" w:hAnsi="黑体" w:eastAsia="黑体"/>
          <w:sz w:val="32"/>
          <w:szCs w:val="32"/>
          <w:lang w:eastAsia="zh-CN"/>
        </w:rPr>
        <w:t>2023</w:t>
      </w:r>
      <w:r>
        <w:rPr>
          <w:rFonts w:hint="eastAsia" w:ascii="黑体" w:hAnsi="黑体" w:eastAsia="黑体"/>
          <w:sz w:val="32"/>
          <w:szCs w:val="32"/>
        </w:rPr>
        <w:t>年“三公”经费预算支出情况说明</w:t>
      </w:r>
    </w:p>
    <w:p w14:paraId="00EB7AE4">
      <w:pPr>
        <w:ind w:firstLine="645"/>
        <w:rPr>
          <w:rFonts w:hint="eastAsia" w:ascii="仿宋_GB2312" w:hAnsi="宋体" w:eastAsia="仿宋_GB2312"/>
          <w:sz w:val="32"/>
          <w:szCs w:val="32"/>
        </w:rPr>
      </w:pPr>
      <w:r>
        <w:rPr>
          <w:rFonts w:hint="eastAsia" w:ascii="仿宋_GB2312" w:hAnsi="宋体" w:eastAsia="仿宋_GB2312"/>
          <w:sz w:val="32"/>
          <w:szCs w:val="32"/>
          <w:lang w:eastAsia="zh-CN"/>
        </w:rPr>
        <w:t>2023</w:t>
      </w:r>
      <w:r>
        <w:rPr>
          <w:rFonts w:hint="eastAsia" w:ascii="仿宋_GB2312" w:hAnsi="宋体" w:eastAsia="仿宋_GB2312"/>
          <w:sz w:val="32"/>
          <w:szCs w:val="32"/>
        </w:rPr>
        <w:t>年一般公共预算“三公”经费预算数</w:t>
      </w:r>
      <w:r>
        <w:rPr>
          <w:rFonts w:hint="eastAsia" w:ascii="仿宋_GB2312" w:hAnsi="宋体" w:eastAsia="仿宋_GB2312"/>
          <w:sz w:val="32"/>
          <w:szCs w:val="32"/>
          <w:lang w:val="en-US" w:eastAsia="zh-CN"/>
        </w:rPr>
        <w:t>0</w:t>
      </w:r>
      <w:r>
        <w:rPr>
          <w:rFonts w:hint="eastAsia" w:ascii="仿宋_GB2312" w:hAnsi="宋体" w:eastAsia="仿宋_GB2312"/>
          <w:sz w:val="32"/>
          <w:szCs w:val="32"/>
        </w:rPr>
        <w:t>万元，其中：因公出国（境）费</w:t>
      </w:r>
      <w:r>
        <w:rPr>
          <w:rFonts w:hint="eastAsia" w:ascii="仿宋_GB2312" w:hAnsi="宋体" w:eastAsia="仿宋_GB2312"/>
          <w:sz w:val="32"/>
          <w:szCs w:val="32"/>
          <w:lang w:val="en-US" w:eastAsia="zh-CN"/>
        </w:rPr>
        <w:t>0</w:t>
      </w:r>
      <w:r>
        <w:rPr>
          <w:rFonts w:hint="eastAsia" w:ascii="仿宋_GB2312" w:hAnsi="宋体" w:eastAsia="仿宋_GB2312"/>
          <w:sz w:val="32"/>
          <w:szCs w:val="32"/>
        </w:rPr>
        <w:t>万元；公务用车购置及运行费</w:t>
      </w:r>
      <w:r>
        <w:rPr>
          <w:rFonts w:hint="eastAsia" w:ascii="仿宋_GB2312" w:hAnsi="宋体" w:eastAsia="仿宋_GB2312"/>
          <w:sz w:val="32"/>
          <w:szCs w:val="32"/>
          <w:lang w:val="en-US" w:eastAsia="zh-CN"/>
        </w:rPr>
        <w:t>0</w:t>
      </w:r>
      <w:r>
        <w:rPr>
          <w:rFonts w:hint="eastAsia" w:ascii="仿宋_GB2312" w:hAnsi="宋体" w:eastAsia="仿宋_GB2312"/>
          <w:sz w:val="32"/>
          <w:szCs w:val="32"/>
        </w:rPr>
        <w:t>万元；公务接待费</w:t>
      </w:r>
      <w:r>
        <w:rPr>
          <w:rFonts w:hint="eastAsia" w:ascii="仿宋_GB2312" w:hAnsi="宋体" w:eastAsia="仿宋_GB2312"/>
          <w:sz w:val="32"/>
          <w:szCs w:val="32"/>
          <w:lang w:val="en-US" w:eastAsia="zh-CN"/>
        </w:rPr>
        <w:t>0</w:t>
      </w:r>
      <w:r>
        <w:rPr>
          <w:rFonts w:hint="eastAsia" w:ascii="仿宋_GB2312" w:hAnsi="宋体" w:eastAsia="仿宋_GB2312"/>
          <w:sz w:val="32"/>
          <w:szCs w:val="32"/>
        </w:rPr>
        <w:t>万元。</w:t>
      </w:r>
      <w:r>
        <w:rPr>
          <w:rFonts w:hint="eastAsia" w:ascii="仿宋_GB2312" w:hAnsi="宋体" w:eastAsia="仿宋_GB2312"/>
          <w:sz w:val="32"/>
          <w:szCs w:val="32"/>
          <w:lang w:eastAsia="zh-CN"/>
        </w:rPr>
        <w:t>2023</w:t>
      </w:r>
      <w:r>
        <w:rPr>
          <w:rFonts w:hint="eastAsia" w:ascii="仿宋_GB2312" w:hAnsi="宋体" w:eastAsia="仿宋_GB2312"/>
          <w:sz w:val="32"/>
          <w:szCs w:val="32"/>
        </w:rPr>
        <w:t>年预算数比</w:t>
      </w:r>
      <w:r>
        <w:rPr>
          <w:rFonts w:hint="eastAsia" w:ascii="仿宋_GB2312" w:hAnsi="宋体" w:eastAsia="仿宋_GB2312"/>
          <w:sz w:val="32"/>
          <w:szCs w:val="32"/>
          <w:lang w:eastAsia="zh-CN"/>
        </w:rPr>
        <w:t>2022</w:t>
      </w:r>
      <w:r>
        <w:rPr>
          <w:rFonts w:hint="eastAsia" w:ascii="仿宋_GB2312" w:hAnsi="宋体" w:eastAsia="仿宋_GB2312"/>
          <w:sz w:val="32"/>
          <w:szCs w:val="32"/>
        </w:rPr>
        <w:t>年预算数减少</w:t>
      </w:r>
      <w:r>
        <w:rPr>
          <w:rFonts w:hint="eastAsia" w:ascii="仿宋_GB2312" w:hAnsi="宋体" w:eastAsia="仿宋_GB2312"/>
          <w:sz w:val="32"/>
          <w:szCs w:val="32"/>
          <w:lang w:val="en-US" w:eastAsia="zh-CN"/>
        </w:rPr>
        <w:t>0</w:t>
      </w:r>
      <w:r>
        <w:rPr>
          <w:rFonts w:hint="eastAsia" w:ascii="仿宋_GB2312" w:hAnsi="宋体" w:eastAsia="仿宋_GB2312"/>
          <w:sz w:val="32"/>
          <w:szCs w:val="32"/>
        </w:rPr>
        <w:t>万元，其中：因公出国（境）费比</w:t>
      </w:r>
      <w:r>
        <w:rPr>
          <w:rFonts w:hint="eastAsia" w:ascii="仿宋_GB2312" w:hAnsi="宋体" w:eastAsia="仿宋_GB2312"/>
          <w:sz w:val="32"/>
          <w:szCs w:val="32"/>
          <w:lang w:eastAsia="zh-CN"/>
        </w:rPr>
        <w:t>2022</w:t>
      </w:r>
      <w:r>
        <w:rPr>
          <w:rFonts w:hint="eastAsia" w:ascii="仿宋_GB2312" w:hAnsi="宋体" w:eastAsia="仿宋_GB2312"/>
          <w:sz w:val="32"/>
          <w:szCs w:val="32"/>
        </w:rPr>
        <w:t>年预算数减少</w:t>
      </w:r>
      <w:r>
        <w:rPr>
          <w:rFonts w:hint="eastAsia" w:ascii="仿宋_GB2312" w:hAnsi="宋体" w:eastAsia="仿宋_GB2312"/>
          <w:sz w:val="32"/>
          <w:szCs w:val="32"/>
          <w:lang w:val="en-US" w:eastAsia="zh-CN"/>
        </w:rPr>
        <w:t>0</w:t>
      </w:r>
      <w:r>
        <w:rPr>
          <w:rFonts w:hint="eastAsia" w:ascii="仿宋_GB2312" w:hAnsi="宋体" w:eastAsia="仿宋_GB2312"/>
          <w:sz w:val="32"/>
          <w:szCs w:val="32"/>
        </w:rPr>
        <w:t>万元</w:t>
      </w:r>
      <w:r>
        <w:rPr>
          <w:rFonts w:hint="eastAsia" w:ascii="仿宋_GB2312" w:hAnsi="宋体" w:eastAsia="仿宋_GB2312"/>
          <w:sz w:val="32"/>
          <w:szCs w:val="32"/>
          <w:lang w:eastAsia="zh-CN"/>
        </w:rPr>
        <w:t>，</w:t>
      </w:r>
      <w:r>
        <w:rPr>
          <w:rFonts w:hint="eastAsia" w:ascii="仿宋_GB2312" w:hAnsi="宋体" w:eastAsia="仿宋_GB2312"/>
          <w:sz w:val="32"/>
          <w:szCs w:val="32"/>
          <w:lang w:val="en-US" w:eastAsia="zh-CN"/>
        </w:rPr>
        <w:t>主要是由于本单位无因公出国(境）</w:t>
      </w:r>
      <w:r>
        <w:rPr>
          <w:rFonts w:hint="eastAsia" w:ascii="仿宋_GB2312" w:hAnsi="宋体" w:eastAsia="仿宋_GB2312"/>
          <w:sz w:val="32"/>
          <w:szCs w:val="32"/>
        </w:rPr>
        <w:t>；公务用车购置及运行费比</w:t>
      </w:r>
      <w:r>
        <w:rPr>
          <w:rFonts w:hint="eastAsia" w:ascii="仿宋_GB2312" w:hAnsi="宋体" w:eastAsia="仿宋_GB2312"/>
          <w:sz w:val="32"/>
          <w:szCs w:val="32"/>
          <w:lang w:eastAsia="zh-CN"/>
        </w:rPr>
        <w:t>2022</w:t>
      </w:r>
      <w:r>
        <w:rPr>
          <w:rFonts w:hint="eastAsia" w:ascii="仿宋_GB2312" w:hAnsi="宋体" w:eastAsia="仿宋_GB2312"/>
          <w:sz w:val="32"/>
          <w:szCs w:val="32"/>
        </w:rPr>
        <w:t>年预算数减少</w:t>
      </w:r>
      <w:r>
        <w:rPr>
          <w:rFonts w:hint="eastAsia" w:ascii="仿宋_GB2312" w:hAnsi="宋体" w:eastAsia="仿宋_GB2312"/>
          <w:sz w:val="32"/>
          <w:szCs w:val="32"/>
          <w:lang w:val="en-US" w:eastAsia="zh-CN"/>
        </w:rPr>
        <w:t>0</w:t>
      </w:r>
      <w:r>
        <w:rPr>
          <w:rFonts w:hint="eastAsia" w:ascii="仿宋_GB2312" w:hAnsi="宋体" w:eastAsia="仿宋_GB2312"/>
          <w:sz w:val="32"/>
          <w:szCs w:val="32"/>
        </w:rPr>
        <w:t>万元</w:t>
      </w:r>
      <w:r>
        <w:rPr>
          <w:rFonts w:hint="eastAsia" w:ascii="仿宋_GB2312" w:hAnsi="宋体" w:eastAsia="仿宋_GB2312"/>
          <w:sz w:val="32"/>
          <w:szCs w:val="32"/>
          <w:lang w:eastAsia="zh-CN"/>
        </w:rPr>
        <w:t>，</w:t>
      </w:r>
      <w:r>
        <w:rPr>
          <w:rFonts w:hint="eastAsia" w:ascii="仿宋_GB2312" w:hAnsi="宋体" w:eastAsia="仿宋_GB2312"/>
          <w:sz w:val="32"/>
          <w:szCs w:val="32"/>
          <w:lang w:val="en-US" w:eastAsia="zh-CN"/>
        </w:rPr>
        <w:t>主要是由于本单位无公务用车</w:t>
      </w:r>
      <w:r>
        <w:rPr>
          <w:rFonts w:hint="eastAsia" w:ascii="仿宋_GB2312" w:hAnsi="宋体" w:eastAsia="仿宋_GB2312"/>
          <w:sz w:val="32"/>
          <w:szCs w:val="32"/>
        </w:rPr>
        <w:t>；公务接待费比</w:t>
      </w:r>
      <w:r>
        <w:rPr>
          <w:rFonts w:hint="eastAsia" w:ascii="仿宋_GB2312" w:hAnsi="宋体" w:eastAsia="仿宋_GB2312"/>
          <w:sz w:val="32"/>
          <w:szCs w:val="32"/>
          <w:lang w:eastAsia="zh-CN"/>
        </w:rPr>
        <w:t>2022</w:t>
      </w:r>
      <w:r>
        <w:rPr>
          <w:rFonts w:hint="eastAsia" w:ascii="仿宋_GB2312" w:hAnsi="宋体" w:eastAsia="仿宋_GB2312"/>
          <w:sz w:val="32"/>
          <w:szCs w:val="32"/>
        </w:rPr>
        <w:t>年预算数减少</w:t>
      </w:r>
      <w:r>
        <w:rPr>
          <w:rFonts w:hint="eastAsia" w:ascii="仿宋_GB2312" w:hAnsi="宋体" w:eastAsia="仿宋_GB2312"/>
          <w:sz w:val="32"/>
          <w:szCs w:val="32"/>
          <w:lang w:val="en-US" w:eastAsia="zh-CN"/>
        </w:rPr>
        <w:t>0</w:t>
      </w:r>
      <w:r>
        <w:rPr>
          <w:rFonts w:hint="eastAsia" w:ascii="仿宋_GB2312" w:hAnsi="宋体" w:eastAsia="仿宋_GB2312"/>
          <w:sz w:val="32"/>
          <w:szCs w:val="32"/>
        </w:rPr>
        <w:t>万元</w:t>
      </w:r>
      <w:r>
        <w:rPr>
          <w:rFonts w:hint="eastAsia" w:ascii="仿宋_GB2312" w:hAnsi="宋体" w:eastAsia="仿宋_GB2312"/>
          <w:sz w:val="32"/>
          <w:szCs w:val="32"/>
          <w:lang w:eastAsia="zh-CN"/>
        </w:rPr>
        <w:t>，</w:t>
      </w:r>
      <w:r>
        <w:rPr>
          <w:rFonts w:hint="eastAsia" w:ascii="仿宋_GB2312" w:hAnsi="宋体" w:eastAsia="仿宋_GB2312"/>
          <w:sz w:val="32"/>
          <w:szCs w:val="32"/>
          <w:lang w:val="en-US" w:eastAsia="zh-CN"/>
        </w:rPr>
        <w:t>主要是由于本单位无公务接待费</w:t>
      </w:r>
      <w:r>
        <w:rPr>
          <w:rFonts w:hint="eastAsia" w:ascii="仿宋_GB2312" w:hAnsi="宋体" w:eastAsia="仿宋_GB2312"/>
          <w:sz w:val="32"/>
          <w:szCs w:val="32"/>
        </w:rPr>
        <w:t>。</w:t>
      </w:r>
    </w:p>
    <w:p w14:paraId="2ED3246B">
      <w:pPr>
        <w:ind w:firstLine="627" w:firstLineChars="196"/>
        <w:rPr>
          <w:rFonts w:hint="eastAsia" w:ascii="黑体" w:hAnsi="黑体" w:eastAsia="黑体"/>
          <w:sz w:val="32"/>
          <w:szCs w:val="32"/>
        </w:rPr>
      </w:pPr>
      <w:r>
        <w:rPr>
          <w:rFonts w:hint="eastAsia" w:ascii="黑体" w:hAnsi="黑体" w:eastAsia="黑体"/>
          <w:sz w:val="32"/>
          <w:szCs w:val="32"/>
        </w:rPr>
        <w:t>三、其他重要事项的情况说明</w:t>
      </w:r>
    </w:p>
    <w:p w14:paraId="0444A030">
      <w:pPr>
        <w:ind w:firstLine="645"/>
        <w:rPr>
          <w:rFonts w:hint="eastAsia" w:ascii="楷体_GB2312" w:hAnsi="宋体" w:eastAsia="楷体_GB2312"/>
          <w:sz w:val="32"/>
          <w:szCs w:val="32"/>
        </w:rPr>
      </w:pPr>
      <w:r>
        <w:rPr>
          <w:rFonts w:hint="eastAsia" w:ascii="楷体_GB2312" w:hAnsi="宋体" w:eastAsia="楷体_GB2312"/>
          <w:sz w:val="32"/>
          <w:szCs w:val="32"/>
        </w:rPr>
        <w:t>（一）机关运行经费安排情况。</w:t>
      </w:r>
    </w:p>
    <w:p w14:paraId="549BE107">
      <w:pPr>
        <w:ind w:firstLine="645"/>
        <w:rPr>
          <w:rFonts w:hint="eastAsia" w:ascii="楷体_GB2312" w:hAnsi="宋体" w:eastAsia="楷体_GB2312"/>
          <w:b w:val="0"/>
          <w:bCs w:val="0"/>
          <w:sz w:val="32"/>
          <w:szCs w:val="32"/>
          <w:lang w:val="en-US" w:eastAsia="zh-CN"/>
        </w:rPr>
      </w:pPr>
      <w:r>
        <w:rPr>
          <w:rFonts w:hint="eastAsia" w:ascii="楷体_GB2312" w:hAnsi="宋体" w:eastAsia="楷体_GB2312"/>
          <w:b w:val="0"/>
          <w:bCs w:val="0"/>
          <w:sz w:val="32"/>
          <w:szCs w:val="32"/>
          <w:lang w:val="en-US" w:eastAsia="zh-CN"/>
        </w:rPr>
        <w:t>2023年本单位为事业单位，无机关运行费。</w:t>
      </w:r>
    </w:p>
    <w:p w14:paraId="64F370CA">
      <w:pPr>
        <w:ind w:firstLine="645"/>
        <w:rPr>
          <w:rFonts w:hint="eastAsia" w:ascii="仿宋_GB2312" w:hAnsi="宋体" w:eastAsia="仿宋_GB2312"/>
          <w:sz w:val="32"/>
          <w:szCs w:val="32"/>
        </w:rPr>
      </w:pPr>
      <w:r>
        <w:rPr>
          <w:rFonts w:hint="eastAsia" w:ascii="楷体_GB2312" w:hAnsi="宋体" w:eastAsia="楷体_GB2312"/>
          <w:sz w:val="32"/>
          <w:szCs w:val="32"/>
        </w:rPr>
        <w:t>（二）政府采购预算安排情况。</w:t>
      </w:r>
    </w:p>
    <w:p w14:paraId="504C95AC">
      <w:pPr>
        <w:ind w:firstLine="645"/>
        <w:rPr>
          <w:rFonts w:hint="eastAsia" w:ascii="仿宋_GB2312" w:hAnsi="宋体" w:eastAsia="仿宋_GB2312"/>
          <w:sz w:val="32"/>
          <w:szCs w:val="32"/>
        </w:rPr>
      </w:pPr>
      <w:r>
        <w:rPr>
          <w:rFonts w:hint="eastAsia" w:ascii="仿宋_GB2312" w:hAnsi="宋体" w:eastAsia="仿宋_GB2312"/>
          <w:sz w:val="32"/>
          <w:szCs w:val="32"/>
          <w:lang w:eastAsia="zh-CN"/>
        </w:rPr>
        <w:t>2023</w:t>
      </w:r>
      <w:r>
        <w:rPr>
          <w:rFonts w:hint="eastAsia" w:ascii="仿宋_GB2312" w:hAnsi="宋体" w:eastAsia="仿宋_GB2312"/>
          <w:sz w:val="32"/>
          <w:szCs w:val="32"/>
        </w:rPr>
        <w:t>年</w:t>
      </w:r>
      <w:r>
        <w:rPr>
          <w:rFonts w:hint="eastAsia" w:ascii="仿宋_GB2312" w:hAnsi="宋体" w:eastAsia="仿宋_GB2312"/>
          <w:sz w:val="32"/>
          <w:szCs w:val="32"/>
          <w:lang w:eastAsia="zh-CN"/>
        </w:rPr>
        <w:t>康平</w:t>
      </w:r>
      <w:r>
        <w:rPr>
          <w:rFonts w:hint="eastAsia" w:ascii="仿宋_GB2312" w:hAnsi="宋体" w:eastAsia="仿宋_GB2312"/>
          <w:sz w:val="32"/>
          <w:szCs w:val="32"/>
          <w:lang w:val="en-US" w:eastAsia="zh-CN"/>
        </w:rPr>
        <w:t>县文化旅游体育事务服务中心</w:t>
      </w:r>
      <w:r>
        <w:rPr>
          <w:rFonts w:hint="eastAsia" w:ascii="仿宋_GB2312" w:hAnsi="宋体" w:eastAsia="仿宋_GB2312"/>
          <w:sz w:val="32"/>
          <w:szCs w:val="32"/>
        </w:rPr>
        <w:t>各单位政府采购预算总额</w:t>
      </w:r>
      <w:r>
        <w:rPr>
          <w:rFonts w:hint="eastAsia" w:ascii="仿宋_GB2312" w:hAnsi="宋体" w:eastAsia="仿宋_GB2312"/>
          <w:sz w:val="32"/>
          <w:szCs w:val="32"/>
          <w:lang w:val="en-US" w:eastAsia="zh-CN"/>
        </w:rPr>
        <w:t>0</w:t>
      </w:r>
      <w:r>
        <w:rPr>
          <w:rFonts w:hint="eastAsia" w:ascii="仿宋_GB2312" w:hAnsi="宋体" w:eastAsia="仿宋_GB2312"/>
          <w:sz w:val="32"/>
          <w:szCs w:val="32"/>
        </w:rPr>
        <w:t>万元，其中：政府采购货物预算</w:t>
      </w:r>
      <w:r>
        <w:rPr>
          <w:rFonts w:hint="eastAsia" w:ascii="仿宋_GB2312" w:hAnsi="宋体" w:eastAsia="仿宋_GB2312"/>
          <w:sz w:val="32"/>
          <w:szCs w:val="32"/>
          <w:lang w:val="en-US" w:eastAsia="zh-CN"/>
        </w:rPr>
        <w:t>0</w:t>
      </w:r>
      <w:r>
        <w:rPr>
          <w:rFonts w:hint="eastAsia" w:ascii="仿宋_GB2312" w:hAnsi="宋体" w:eastAsia="仿宋_GB2312"/>
          <w:sz w:val="32"/>
          <w:szCs w:val="32"/>
        </w:rPr>
        <w:t>万元、政府采购工程预算</w:t>
      </w:r>
      <w:r>
        <w:rPr>
          <w:rFonts w:hint="eastAsia" w:ascii="仿宋_GB2312" w:hAnsi="宋体" w:eastAsia="仿宋_GB2312"/>
          <w:sz w:val="32"/>
          <w:szCs w:val="32"/>
          <w:lang w:val="en-US" w:eastAsia="zh-CN"/>
        </w:rPr>
        <w:t>0</w:t>
      </w:r>
      <w:r>
        <w:rPr>
          <w:rFonts w:hint="eastAsia" w:ascii="仿宋_GB2312" w:hAnsi="宋体" w:eastAsia="仿宋_GB2312"/>
          <w:sz w:val="32"/>
          <w:szCs w:val="32"/>
        </w:rPr>
        <w:t>万元、政府采购服务预算</w:t>
      </w:r>
      <w:r>
        <w:rPr>
          <w:rFonts w:hint="eastAsia" w:ascii="仿宋_GB2312" w:hAnsi="宋体" w:eastAsia="仿宋_GB2312"/>
          <w:sz w:val="32"/>
          <w:szCs w:val="32"/>
          <w:lang w:val="en-US" w:eastAsia="zh-CN"/>
        </w:rPr>
        <w:t>0</w:t>
      </w:r>
      <w:r>
        <w:rPr>
          <w:rFonts w:hint="eastAsia" w:ascii="仿宋_GB2312" w:hAnsi="宋体" w:eastAsia="仿宋_GB2312"/>
          <w:sz w:val="32"/>
          <w:szCs w:val="32"/>
        </w:rPr>
        <w:t>万元。</w:t>
      </w:r>
    </w:p>
    <w:p w14:paraId="0FCAE191">
      <w:pPr>
        <w:ind w:firstLine="645"/>
        <w:rPr>
          <w:rFonts w:hint="eastAsia" w:ascii="仿宋_GB2312" w:hAnsi="宋体" w:eastAsia="仿宋_GB2312"/>
          <w:sz w:val="32"/>
          <w:szCs w:val="32"/>
        </w:rPr>
      </w:pPr>
      <w:r>
        <w:rPr>
          <w:rFonts w:hint="eastAsia" w:ascii="楷体_GB2312" w:hAnsi="宋体" w:eastAsia="楷体_GB2312"/>
          <w:sz w:val="32"/>
          <w:szCs w:val="32"/>
        </w:rPr>
        <w:t>（三）国有资产占有使用情况。</w:t>
      </w:r>
    </w:p>
    <w:p w14:paraId="6CD5FAFD">
      <w:pPr>
        <w:ind w:firstLine="645"/>
        <w:rPr>
          <w:rFonts w:hint="eastAsia" w:ascii="仿宋_GB2312" w:hAnsi="宋体" w:eastAsia="仿宋_GB2312"/>
          <w:sz w:val="32"/>
          <w:szCs w:val="32"/>
        </w:rPr>
      </w:pPr>
      <w:r>
        <w:rPr>
          <w:rFonts w:hint="eastAsia" w:ascii="仿宋_GB2312" w:hAnsi="宋体" w:eastAsia="仿宋_GB2312"/>
          <w:sz w:val="32"/>
          <w:szCs w:val="32"/>
        </w:rPr>
        <w:t>截至</w:t>
      </w:r>
      <w:r>
        <w:rPr>
          <w:rFonts w:hint="eastAsia" w:ascii="仿宋_GB2312" w:hAnsi="宋体" w:eastAsia="仿宋_GB2312"/>
          <w:sz w:val="32"/>
          <w:szCs w:val="32"/>
          <w:lang w:eastAsia="zh-CN"/>
        </w:rPr>
        <w:t>202</w:t>
      </w:r>
      <w:r>
        <w:rPr>
          <w:rFonts w:hint="eastAsia" w:ascii="仿宋_GB2312" w:hAnsi="宋体" w:eastAsia="仿宋_GB2312"/>
          <w:sz w:val="32"/>
          <w:szCs w:val="32"/>
          <w:lang w:val="en-US" w:eastAsia="zh-CN"/>
        </w:rPr>
        <w:t>2</w:t>
      </w:r>
      <w:r>
        <w:rPr>
          <w:rFonts w:hint="eastAsia" w:ascii="仿宋_GB2312" w:hAnsi="宋体" w:eastAsia="仿宋_GB2312"/>
          <w:sz w:val="32"/>
          <w:szCs w:val="32"/>
        </w:rPr>
        <w:t>年</w:t>
      </w:r>
      <w:r>
        <w:rPr>
          <w:rFonts w:hint="eastAsia" w:ascii="仿宋_GB2312" w:hAnsi="宋体" w:eastAsia="仿宋_GB2312"/>
          <w:sz w:val="32"/>
          <w:szCs w:val="32"/>
          <w:lang w:val="en-US" w:eastAsia="zh-CN"/>
        </w:rPr>
        <w:t>12</w:t>
      </w:r>
      <w:r>
        <w:rPr>
          <w:rFonts w:hint="eastAsia" w:ascii="仿宋_GB2312" w:hAnsi="宋体" w:eastAsia="仿宋_GB2312"/>
          <w:sz w:val="32"/>
          <w:szCs w:val="32"/>
        </w:rPr>
        <w:t>月31日，</w:t>
      </w:r>
      <w:r>
        <w:rPr>
          <w:rFonts w:hint="eastAsia" w:ascii="仿宋_GB2312" w:hAnsi="宋体" w:eastAsia="仿宋_GB2312"/>
          <w:sz w:val="32"/>
          <w:szCs w:val="32"/>
          <w:lang w:eastAsia="zh-CN"/>
        </w:rPr>
        <w:t>康平县</w:t>
      </w:r>
      <w:r>
        <w:rPr>
          <w:rFonts w:hint="eastAsia" w:ascii="仿宋_GB2312" w:hAnsi="宋体" w:eastAsia="仿宋_GB2312"/>
          <w:sz w:val="32"/>
          <w:szCs w:val="32"/>
          <w:lang w:val="en-US" w:eastAsia="zh-CN"/>
        </w:rPr>
        <w:t>文化旅游体育事务服务中心</w:t>
      </w:r>
      <w:r>
        <w:rPr>
          <w:rFonts w:hint="eastAsia" w:ascii="仿宋_GB2312" w:hAnsi="宋体" w:eastAsia="仿宋_GB2312"/>
          <w:sz w:val="32"/>
          <w:szCs w:val="32"/>
        </w:rPr>
        <w:t>所属各预算单位共有车辆</w:t>
      </w:r>
      <w:r>
        <w:rPr>
          <w:rFonts w:hint="eastAsia" w:ascii="仿宋_GB2312" w:hAnsi="宋体" w:eastAsia="仿宋_GB2312"/>
          <w:sz w:val="32"/>
          <w:szCs w:val="32"/>
          <w:lang w:val="en-US" w:eastAsia="zh-CN"/>
        </w:rPr>
        <w:t>4</w:t>
      </w:r>
      <w:r>
        <w:rPr>
          <w:rFonts w:hint="eastAsia" w:ascii="仿宋_GB2312" w:hAnsi="宋体" w:eastAsia="仿宋_GB2312"/>
          <w:sz w:val="32"/>
          <w:szCs w:val="32"/>
        </w:rPr>
        <w:t>辆，其中：省部级领导干部用车</w:t>
      </w:r>
      <w:r>
        <w:rPr>
          <w:rFonts w:hint="eastAsia" w:ascii="仿宋_GB2312" w:hAnsi="宋体" w:eastAsia="仿宋_GB2312"/>
          <w:sz w:val="32"/>
          <w:szCs w:val="32"/>
          <w:lang w:val="en-US" w:eastAsia="zh-CN"/>
        </w:rPr>
        <w:t>0</w:t>
      </w:r>
      <w:r>
        <w:rPr>
          <w:rFonts w:hint="eastAsia" w:ascii="仿宋_GB2312" w:hAnsi="宋体" w:eastAsia="仿宋_GB2312"/>
          <w:sz w:val="32"/>
          <w:szCs w:val="32"/>
        </w:rPr>
        <w:t>辆、一般公务用车</w:t>
      </w:r>
      <w:r>
        <w:rPr>
          <w:rFonts w:hint="eastAsia" w:ascii="仿宋_GB2312" w:hAnsi="宋体" w:eastAsia="仿宋_GB2312"/>
          <w:sz w:val="32"/>
          <w:szCs w:val="32"/>
          <w:lang w:val="en-US" w:eastAsia="zh-CN"/>
        </w:rPr>
        <w:t>0</w:t>
      </w:r>
      <w:r>
        <w:rPr>
          <w:rFonts w:hint="eastAsia" w:ascii="仿宋_GB2312" w:hAnsi="宋体" w:eastAsia="仿宋_GB2312"/>
          <w:sz w:val="32"/>
          <w:szCs w:val="32"/>
        </w:rPr>
        <w:t>辆、一般执法执勤用车</w:t>
      </w:r>
      <w:r>
        <w:rPr>
          <w:rFonts w:hint="eastAsia" w:ascii="仿宋_GB2312" w:hAnsi="宋体" w:eastAsia="仿宋_GB2312"/>
          <w:sz w:val="32"/>
          <w:szCs w:val="32"/>
          <w:lang w:val="en-US" w:eastAsia="zh-CN"/>
        </w:rPr>
        <w:t>0</w:t>
      </w:r>
      <w:r>
        <w:rPr>
          <w:rFonts w:hint="eastAsia" w:ascii="仿宋_GB2312" w:hAnsi="宋体" w:eastAsia="仿宋_GB2312"/>
          <w:sz w:val="32"/>
          <w:szCs w:val="32"/>
        </w:rPr>
        <w:t>辆、特种专业技术用车</w:t>
      </w:r>
      <w:r>
        <w:rPr>
          <w:rFonts w:hint="eastAsia" w:ascii="仿宋_GB2312" w:hAnsi="宋体" w:eastAsia="仿宋_GB2312"/>
          <w:sz w:val="32"/>
          <w:szCs w:val="32"/>
          <w:lang w:val="en-US" w:eastAsia="zh-CN"/>
        </w:rPr>
        <w:t>1</w:t>
      </w:r>
      <w:r>
        <w:rPr>
          <w:rFonts w:hint="eastAsia" w:ascii="仿宋_GB2312" w:hAnsi="宋体" w:eastAsia="仿宋_GB2312"/>
          <w:sz w:val="32"/>
          <w:szCs w:val="32"/>
        </w:rPr>
        <w:t>辆、其他用车</w:t>
      </w:r>
      <w:r>
        <w:rPr>
          <w:rFonts w:hint="eastAsia" w:ascii="仿宋_GB2312" w:hAnsi="宋体" w:eastAsia="仿宋_GB2312"/>
          <w:sz w:val="32"/>
          <w:szCs w:val="32"/>
          <w:lang w:val="en-US" w:eastAsia="zh-CN"/>
        </w:rPr>
        <w:t>3</w:t>
      </w:r>
      <w:r>
        <w:rPr>
          <w:rFonts w:hint="eastAsia" w:ascii="仿宋_GB2312" w:hAnsi="宋体" w:eastAsia="仿宋_GB2312"/>
          <w:sz w:val="32"/>
          <w:szCs w:val="32"/>
        </w:rPr>
        <w:t>辆。单位价值200 万元以上大型设备</w:t>
      </w:r>
      <w:r>
        <w:rPr>
          <w:rFonts w:hint="eastAsia" w:ascii="仿宋_GB2312" w:hAnsi="宋体" w:eastAsia="仿宋_GB2312"/>
          <w:sz w:val="32"/>
          <w:szCs w:val="32"/>
          <w:lang w:val="en-US" w:eastAsia="zh-CN"/>
        </w:rPr>
        <w:t>0</w:t>
      </w:r>
      <w:r>
        <w:rPr>
          <w:rFonts w:hint="eastAsia" w:ascii="仿宋_GB2312" w:hAnsi="宋体" w:eastAsia="仿宋_GB2312"/>
          <w:sz w:val="32"/>
          <w:szCs w:val="32"/>
        </w:rPr>
        <w:t>台（套）。</w:t>
      </w:r>
    </w:p>
    <w:p w14:paraId="77DE8DDC">
      <w:pPr>
        <w:ind w:firstLine="645"/>
        <w:rPr>
          <w:rFonts w:hint="eastAsia" w:ascii="仿宋_GB2312" w:hAnsi="宋体" w:eastAsia="仿宋_GB2312"/>
          <w:sz w:val="32"/>
          <w:szCs w:val="32"/>
        </w:rPr>
      </w:pPr>
      <w:r>
        <w:rPr>
          <w:rFonts w:hint="eastAsia" w:ascii="仿宋_GB2312" w:hAnsi="宋体" w:eastAsia="仿宋_GB2312"/>
          <w:sz w:val="32"/>
          <w:szCs w:val="32"/>
          <w:lang w:eastAsia="zh-CN"/>
        </w:rPr>
        <w:t>2023</w:t>
      </w:r>
      <w:r>
        <w:rPr>
          <w:rFonts w:hint="eastAsia" w:ascii="仿宋_GB2312" w:hAnsi="宋体" w:eastAsia="仿宋_GB2312"/>
          <w:sz w:val="32"/>
          <w:szCs w:val="32"/>
        </w:rPr>
        <w:t>年部门预算安排购置车辆</w:t>
      </w:r>
      <w:r>
        <w:rPr>
          <w:rFonts w:hint="eastAsia" w:ascii="仿宋_GB2312" w:hAnsi="宋体" w:eastAsia="仿宋_GB2312"/>
          <w:sz w:val="32"/>
          <w:szCs w:val="32"/>
          <w:lang w:val="en-US" w:eastAsia="zh-CN"/>
        </w:rPr>
        <w:t>0</w:t>
      </w:r>
      <w:r>
        <w:rPr>
          <w:rFonts w:hint="eastAsia" w:ascii="仿宋_GB2312" w:hAnsi="宋体" w:eastAsia="仿宋_GB2312"/>
          <w:sz w:val="32"/>
          <w:szCs w:val="32"/>
        </w:rPr>
        <w:t>台，安排单位价值200 万元以上大型设备</w:t>
      </w:r>
      <w:r>
        <w:rPr>
          <w:rFonts w:hint="eastAsia" w:ascii="仿宋_GB2312" w:hAnsi="宋体" w:eastAsia="仿宋_GB2312"/>
          <w:sz w:val="32"/>
          <w:szCs w:val="32"/>
          <w:lang w:val="en-US" w:eastAsia="zh-CN"/>
        </w:rPr>
        <w:t>0</w:t>
      </w:r>
      <w:r>
        <w:rPr>
          <w:rFonts w:hint="eastAsia" w:ascii="仿宋_GB2312" w:hAnsi="宋体" w:eastAsia="仿宋_GB2312"/>
          <w:sz w:val="32"/>
          <w:szCs w:val="32"/>
        </w:rPr>
        <w:t>台。</w:t>
      </w:r>
    </w:p>
    <w:p w14:paraId="44C6C09C">
      <w:pPr>
        <w:ind w:firstLine="645"/>
        <w:rPr>
          <w:rFonts w:hint="eastAsia" w:ascii="仿宋_GB2312" w:hAnsi="宋体" w:eastAsia="仿宋_GB2312"/>
          <w:sz w:val="32"/>
          <w:szCs w:val="32"/>
        </w:rPr>
      </w:pPr>
      <w:r>
        <w:rPr>
          <w:rFonts w:hint="eastAsia" w:ascii="楷体_GB2312" w:hAnsi="宋体" w:eastAsia="楷体_GB2312"/>
          <w:sz w:val="32"/>
          <w:szCs w:val="32"/>
        </w:rPr>
        <w:t>（四）绩效目标设置情况。</w:t>
      </w:r>
    </w:p>
    <w:p w14:paraId="17E1F977">
      <w:pPr>
        <w:ind w:firstLine="645"/>
        <w:rPr>
          <w:rFonts w:hint="eastAsia" w:ascii="仿宋_GB2312" w:hAnsi="宋体" w:eastAsia="仿宋_GB2312"/>
          <w:sz w:val="32"/>
          <w:szCs w:val="32"/>
          <w:highlight w:val="none"/>
        </w:rPr>
      </w:pPr>
      <w:r>
        <w:rPr>
          <w:rFonts w:hint="eastAsia" w:ascii="仿宋_GB2312" w:hAnsi="宋体" w:eastAsia="仿宋_GB2312"/>
          <w:sz w:val="32"/>
          <w:szCs w:val="32"/>
        </w:rPr>
        <w:t>根据预算绩效管理要求，</w:t>
      </w:r>
      <w:r>
        <w:rPr>
          <w:rFonts w:hint="eastAsia" w:ascii="仿宋_GB2312" w:hAnsi="宋体" w:eastAsia="仿宋_GB2312"/>
          <w:sz w:val="32"/>
          <w:szCs w:val="32"/>
          <w:lang w:eastAsia="zh-CN"/>
        </w:rPr>
        <w:t>康平县</w:t>
      </w:r>
      <w:r>
        <w:rPr>
          <w:rFonts w:hint="eastAsia" w:ascii="仿宋_GB2312" w:hAnsi="宋体" w:eastAsia="仿宋_GB2312"/>
          <w:sz w:val="32"/>
          <w:szCs w:val="32"/>
          <w:lang w:val="en-US" w:eastAsia="zh-CN"/>
        </w:rPr>
        <w:t>文化旅游体育事务服务中心</w:t>
      </w:r>
      <w:r>
        <w:rPr>
          <w:rFonts w:hint="eastAsia" w:ascii="仿宋_GB2312" w:hAnsi="宋体" w:eastAsia="仿宋_GB2312"/>
          <w:sz w:val="32"/>
          <w:szCs w:val="32"/>
        </w:rPr>
        <w:t>在</w:t>
      </w:r>
      <w:r>
        <w:rPr>
          <w:rFonts w:hint="eastAsia" w:ascii="仿宋_GB2312" w:hAnsi="宋体" w:eastAsia="仿宋_GB2312"/>
          <w:sz w:val="32"/>
          <w:szCs w:val="32"/>
          <w:lang w:eastAsia="zh-CN"/>
        </w:rPr>
        <w:t>2023</w:t>
      </w:r>
      <w:r>
        <w:rPr>
          <w:rFonts w:hint="eastAsia" w:ascii="仿宋_GB2312" w:hAnsi="宋体" w:eastAsia="仿宋_GB2312"/>
          <w:sz w:val="32"/>
          <w:szCs w:val="32"/>
        </w:rPr>
        <w:t>年应编制部门整体绩效目标</w:t>
      </w:r>
      <w:r>
        <w:rPr>
          <w:rFonts w:hint="eastAsia" w:ascii="仿宋_GB2312" w:hAnsi="宋体" w:eastAsia="仿宋_GB2312"/>
          <w:sz w:val="32"/>
          <w:szCs w:val="32"/>
          <w:lang w:val="en-US" w:eastAsia="zh-CN"/>
        </w:rPr>
        <w:t>0</w:t>
      </w:r>
      <w:r>
        <w:rPr>
          <w:rFonts w:hint="eastAsia" w:ascii="仿宋_GB2312" w:hAnsi="宋体" w:eastAsia="仿宋_GB2312"/>
          <w:sz w:val="32"/>
          <w:szCs w:val="32"/>
        </w:rPr>
        <w:t>个，</w:t>
      </w:r>
      <w:r>
        <w:rPr>
          <w:rFonts w:hint="eastAsia" w:ascii="仿宋_GB2312" w:hAnsi="宋体" w:eastAsia="仿宋_GB2312"/>
          <w:sz w:val="32"/>
          <w:szCs w:val="32"/>
          <w:highlight w:val="none"/>
        </w:rPr>
        <w:t>实际编制</w:t>
      </w:r>
      <w:r>
        <w:rPr>
          <w:rFonts w:hint="eastAsia" w:ascii="仿宋_GB2312" w:hAnsi="宋体" w:eastAsia="仿宋_GB2312"/>
          <w:sz w:val="32"/>
          <w:szCs w:val="32"/>
          <w:highlight w:val="none"/>
          <w:lang w:val="en-US" w:eastAsia="zh-CN"/>
        </w:rPr>
        <w:t>0</w:t>
      </w:r>
      <w:r>
        <w:rPr>
          <w:rFonts w:hint="eastAsia" w:ascii="仿宋_GB2312" w:hAnsi="宋体" w:eastAsia="仿宋_GB2312"/>
          <w:sz w:val="32"/>
          <w:szCs w:val="32"/>
          <w:highlight w:val="none"/>
        </w:rPr>
        <w:t>个，编制部门整体绩效目标覆盖率为</w:t>
      </w:r>
      <w:r>
        <w:rPr>
          <w:rFonts w:hint="eastAsia" w:ascii="仿宋_GB2312" w:hAnsi="宋体" w:eastAsia="仿宋_GB2312"/>
          <w:sz w:val="32"/>
          <w:szCs w:val="32"/>
          <w:highlight w:val="none"/>
          <w:lang w:val="en-US" w:eastAsia="zh-CN"/>
        </w:rPr>
        <w:t>0</w:t>
      </w:r>
      <w:r>
        <w:rPr>
          <w:rFonts w:hint="eastAsia" w:ascii="仿宋_GB2312" w:hAnsi="宋体" w:eastAsia="仿宋_GB2312"/>
          <w:sz w:val="32"/>
          <w:szCs w:val="32"/>
          <w:highlight w:val="none"/>
        </w:rPr>
        <w:t>%。</w:t>
      </w:r>
      <w:r>
        <w:rPr>
          <w:rFonts w:hint="eastAsia" w:ascii="仿宋_GB2312" w:hAnsi="宋体" w:eastAsia="仿宋_GB2312"/>
          <w:sz w:val="32"/>
          <w:szCs w:val="32"/>
          <w:highlight w:val="none"/>
          <w:lang w:eastAsia="zh-CN"/>
        </w:rPr>
        <w:t>2023</w:t>
      </w:r>
      <w:r>
        <w:rPr>
          <w:rFonts w:hint="eastAsia" w:ascii="仿宋_GB2312" w:hAnsi="宋体" w:eastAsia="仿宋_GB2312"/>
          <w:sz w:val="32"/>
          <w:szCs w:val="32"/>
          <w:highlight w:val="none"/>
        </w:rPr>
        <w:t>年应编制绩效目标的特定目标类项目共</w:t>
      </w:r>
      <w:r>
        <w:rPr>
          <w:rFonts w:hint="eastAsia" w:ascii="仿宋_GB2312" w:hAnsi="宋体" w:eastAsia="仿宋_GB2312"/>
          <w:sz w:val="32"/>
          <w:szCs w:val="32"/>
          <w:highlight w:val="none"/>
          <w:lang w:val="en-US" w:eastAsia="zh-CN"/>
        </w:rPr>
        <w:t>0</w:t>
      </w:r>
      <w:r>
        <w:rPr>
          <w:rFonts w:hint="eastAsia" w:ascii="仿宋_GB2312" w:hAnsi="宋体" w:eastAsia="仿宋_GB2312"/>
          <w:sz w:val="32"/>
          <w:szCs w:val="32"/>
          <w:highlight w:val="none"/>
        </w:rPr>
        <w:t>个，实际编制绩效目标的特定目标类项目共</w:t>
      </w:r>
      <w:r>
        <w:rPr>
          <w:rFonts w:hint="eastAsia" w:ascii="仿宋_GB2312" w:hAnsi="宋体" w:eastAsia="仿宋_GB2312"/>
          <w:sz w:val="32"/>
          <w:szCs w:val="32"/>
          <w:highlight w:val="none"/>
          <w:lang w:val="en-US" w:eastAsia="zh-CN"/>
        </w:rPr>
        <w:t>0</w:t>
      </w:r>
      <w:r>
        <w:rPr>
          <w:rFonts w:hint="eastAsia" w:ascii="仿宋_GB2312" w:hAnsi="宋体" w:eastAsia="仿宋_GB2312"/>
          <w:sz w:val="32"/>
          <w:szCs w:val="32"/>
          <w:highlight w:val="none"/>
        </w:rPr>
        <w:t>个，编制特定目标类项目绩效目标覆盖率为</w:t>
      </w:r>
      <w:r>
        <w:rPr>
          <w:rFonts w:hint="eastAsia" w:ascii="仿宋_GB2312" w:hAnsi="宋体" w:eastAsia="仿宋_GB2312"/>
          <w:sz w:val="32"/>
          <w:szCs w:val="32"/>
          <w:highlight w:val="none"/>
          <w:lang w:val="en-US" w:eastAsia="zh-CN"/>
        </w:rPr>
        <w:t>100</w:t>
      </w:r>
      <w:r>
        <w:rPr>
          <w:rFonts w:hint="eastAsia" w:ascii="仿宋_GB2312" w:hAnsi="宋体" w:eastAsia="仿宋_GB2312"/>
          <w:sz w:val="32"/>
          <w:szCs w:val="32"/>
          <w:highlight w:val="none"/>
        </w:rPr>
        <w:t>%。</w:t>
      </w:r>
    </w:p>
    <w:p w14:paraId="70784B47">
      <w:pPr>
        <w:ind w:firstLine="645"/>
        <w:rPr>
          <w:rFonts w:hint="eastAsia" w:ascii="仿宋_GB2312" w:hAnsi="宋体" w:eastAsia="仿宋_GB2312"/>
          <w:sz w:val="32"/>
          <w:szCs w:val="32"/>
        </w:rPr>
      </w:pPr>
    </w:p>
    <w:p w14:paraId="22930100">
      <w:pPr>
        <w:jc w:val="center"/>
        <w:rPr>
          <w:rFonts w:hint="eastAsia" w:ascii="宋体" w:hAnsi="宋体"/>
          <w:b/>
          <w:sz w:val="36"/>
          <w:szCs w:val="36"/>
        </w:rPr>
      </w:pPr>
    </w:p>
    <w:p w14:paraId="4CF87271">
      <w:pPr>
        <w:jc w:val="center"/>
        <w:rPr>
          <w:rFonts w:hint="eastAsia" w:ascii="宋体" w:hAnsi="宋体"/>
          <w:b/>
          <w:sz w:val="36"/>
          <w:szCs w:val="36"/>
        </w:rPr>
      </w:pPr>
    </w:p>
    <w:p w14:paraId="5B644011">
      <w:pPr>
        <w:jc w:val="center"/>
        <w:rPr>
          <w:rFonts w:hint="eastAsia" w:ascii="宋体" w:hAnsi="宋体"/>
          <w:b/>
          <w:sz w:val="36"/>
          <w:szCs w:val="36"/>
        </w:rPr>
      </w:pPr>
    </w:p>
    <w:p w14:paraId="5FCD809F">
      <w:pPr>
        <w:jc w:val="center"/>
        <w:rPr>
          <w:rFonts w:hint="eastAsia" w:ascii="宋体" w:hAnsi="宋体"/>
          <w:b/>
          <w:sz w:val="36"/>
          <w:szCs w:val="36"/>
        </w:rPr>
      </w:pPr>
    </w:p>
    <w:p w14:paraId="1924D953">
      <w:pPr>
        <w:jc w:val="center"/>
        <w:rPr>
          <w:rFonts w:hint="eastAsia" w:ascii="宋体" w:hAnsi="宋体"/>
          <w:b/>
          <w:sz w:val="36"/>
          <w:szCs w:val="36"/>
        </w:rPr>
      </w:pPr>
    </w:p>
    <w:p w14:paraId="32638957">
      <w:pPr>
        <w:pStyle w:val="2"/>
        <w:rPr>
          <w:rFonts w:hint="eastAsia"/>
        </w:rPr>
      </w:pPr>
    </w:p>
    <w:p w14:paraId="3973C802">
      <w:pPr>
        <w:jc w:val="center"/>
        <w:rPr>
          <w:rFonts w:hint="eastAsia" w:ascii="宋体" w:hAnsi="宋体"/>
          <w:b/>
          <w:sz w:val="36"/>
          <w:szCs w:val="36"/>
        </w:rPr>
      </w:pPr>
    </w:p>
    <w:p w14:paraId="32D9EDB7">
      <w:pPr>
        <w:jc w:val="center"/>
        <w:rPr>
          <w:rFonts w:hint="eastAsia" w:ascii="宋体" w:hAnsi="宋体"/>
          <w:b/>
          <w:sz w:val="36"/>
          <w:szCs w:val="36"/>
        </w:rPr>
      </w:pPr>
    </w:p>
    <w:p w14:paraId="0F4EBD10">
      <w:pPr>
        <w:jc w:val="center"/>
        <w:rPr>
          <w:rFonts w:hint="eastAsia" w:ascii="宋体" w:hAnsi="宋体"/>
          <w:b/>
          <w:sz w:val="36"/>
          <w:szCs w:val="36"/>
        </w:rPr>
      </w:pPr>
    </w:p>
    <w:p w14:paraId="52D47B0F">
      <w:pPr>
        <w:jc w:val="center"/>
        <w:rPr>
          <w:rFonts w:hint="eastAsia" w:ascii="宋体" w:hAnsi="宋体"/>
          <w:b/>
          <w:sz w:val="36"/>
          <w:szCs w:val="36"/>
        </w:rPr>
      </w:pPr>
    </w:p>
    <w:p w14:paraId="4D59D409">
      <w:pPr>
        <w:jc w:val="center"/>
        <w:rPr>
          <w:rFonts w:hint="eastAsia" w:ascii="宋体" w:hAnsi="宋体"/>
          <w:b/>
          <w:sz w:val="36"/>
          <w:szCs w:val="36"/>
        </w:rPr>
      </w:pPr>
    </w:p>
    <w:p w14:paraId="5CE258D3">
      <w:pPr>
        <w:jc w:val="center"/>
        <w:rPr>
          <w:rFonts w:hint="eastAsia" w:ascii="宋体" w:hAnsi="宋体"/>
          <w:b/>
          <w:sz w:val="36"/>
          <w:szCs w:val="36"/>
        </w:rPr>
      </w:pPr>
    </w:p>
    <w:p w14:paraId="410B746A">
      <w:pPr>
        <w:jc w:val="center"/>
        <w:rPr>
          <w:rFonts w:hint="eastAsia" w:ascii="宋体" w:hAnsi="宋体"/>
          <w:b/>
          <w:sz w:val="36"/>
          <w:szCs w:val="36"/>
        </w:rPr>
      </w:pPr>
    </w:p>
    <w:p w14:paraId="67777FB5">
      <w:pPr>
        <w:jc w:val="center"/>
        <w:rPr>
          <w:rFonts w:hint="eastAsia" w:ascii="宋体" w:hAnsi="宋体"/>
          <w:b/>
          <w:sz w:val="36"/>
          <w:szCs w:val="36"/>
        </w:rPr>
      </w:pPr>
    </w:p>
    <w:p w14:paraId="61F54131">
      <w:pPr>
        <w:jc w:val="center"/>
        <w:rPr>
          <w:rFonts w:hint="eastAsia" w:ascii="宋体" w:hAnsi="宋体"/>
          <w:b/>
          <w:sz w:val="36"/>
          <w:szCs w:val="36"/>
        </w:rPr>
      </w:pPr>
    </w:p>
    <w:p w14:paraId="656E1F10">
      <w:pPr>
        <w:jc w:val="center"/>
        <w:rPr>
          <w:rFonts w:hint="eastAsia" w:ascii="宋体" w:hAnsi="宋体"/>
          <w:b/>
          <w:sz w:val="36"/>
          <w:szCs w:val="36"/>
        </w:rPr>
      </w:pPr>
    </w:p>
    <w:p w14:paraId="2D5D9051">
      <w:pPr>
        <w:jc w:val="center"/>
        <w:rPr>
          <w:rFonts w:hint="eastAsia" w:ascii="宋体" w:hAnsi="宋体"/>
          <w:b/>
          <w:sz w:val="36"/>
          <w:szCs w:val="36"/>
        </w:rPr>
      </w:pPr>
    </w:p>
    <w:p w14:paraId="7D2267E1">
      <w:pPr>
        <w:jc w:val="center"/>
        <w:rPr>
          <w:rFonts w:hint="eastAsia" w:ascii="宋体" w:hAnsi="宋体"/>
          <w:b/>
          <w:sz w:val="36"/>
          <w:szCs w:val="36"/>
        </w:rPr>
      </w:pPr>
    </w:p>
    <w:p w14:paraId="3F048D92">
      <w:pPr>
        <w:jc w:val="center"/>
        <w:rPr>
          <w:rFonts w:hint="eastAsia" w:ascii="宋体" w:hAnsi="宋体"/>
          <w:b/>
          <w:sz w:val="36"/>
          <w:szCs w:val="36"/>
        </w:rPr>
      </w:pPr>
      <w:r>
        <w:rPr>
          <w:rFonts w:hint="eastAsia" w:ascii="宋体" w:hAnsi="宋体"/>
          <w:b/>
          <w:sz w:val="36"/>
          <w:szCs w:val="36"/>
        </w:rPr>
        <w:t>第四部分 名词解释</w:t>
      </w:r>
    </w:p>
    <w:p w14:paraId="574A04D3">
      <w:pPr>
        <w:jc w:val="center"/>
        <w:rPr>
          <w:rFonts w:hint="eastAsia" w:ascii="黑体" w:eastAsia="黑体"/>
          <w:sz w:val="36"/>
          <w:szCs w:val="36"/>
        </w:rPr>
      </w:pPr>
    </w:p>
    <w:p w14:paraId="4A0B6F8D">
      <w:pPr>
        <w:ind w:firstLine="643" w:firstLineChars="200"/>
        <w:jc w:val="left"/>
        <w:rPr>
          <w:rFonts w:hint="eastAsia" w:ascii="仿宋_GB2312" w:eastAsia="仿宋_GB2312"/>
          <w:sz w:val="32"/>
          <w:szCs w:val="32"/>
        </w:rPr>
      </w:pPr>
      <w:r>
        <w:rPr>
          <w:rFonts w:hint="eastAsia" w:ascii="仿宋_GB2312" w:eastAsia="仿宋_GB2312"/>
          <w:b/>
          <w:sz w:val="32"/>
          <w:szCs w:val="32"/>
        </w:rPr>
        <w:t>1.财政拨款收入：</w:t>
      </w:r>
      <w:r>
        <w:rPr>
          <w:rFonts w:hint="eastAsia" w:ascii="仿宋_GB2312" w:eastAsia="仿宋_GB2312"/>
          <w:sz w:val="32"/>
          <w:szCs w:val="32"/>
        </w:rPr>
        <w:t>指</w:t>
      </w:r>
      <w:r>
        <w:rPr>
          <w:rFonts w:hint="eastAsia" w:ascii="仿宋_GB2312" w:eastAsia="仿宋_GB2312"/>
          <w:sz w:val="32"/>
          <w:szCs w:val="32"/>
          <w:lang w:val="en-US" w:eastAsia="zh-CN"/>
        </w:rPr>
        <w:t>县</w:t>
      </w:r>
      <w:r>
        <w:rPr>
          <w:rFonts w:hint="eastAsia" w:ascii="仿宋_GB2312" w:eastAsia="仿宋_GB2312"/>
          <w:sz w:val="32"/>
          <w:szCs w:val="32"/>
        </w:rPr>
        <w:t>级财政当年拨付的资金。</w:t>
      </w:r>
    </w:p>
    <w:p w14:paraId="5EC8ABFB">
      <w:pPr>
        <w:ind w:firstLine="643" w:firstLineChars="200"/>
        <w:jc w:val="left"/>
        <w:rPr>
          <w:rFonts w:hint="eastAsia" w:ascii="仿宋_GB2312" w:eastAsia="仿宋_GB2312"/>
          <w:b/>
          <w:sz w:val="32"/>
          <w:szCs w:val="32"/>
        </w:rPr>
      </w:pPr>
      <w:r>
        <w:rPr>
          <w:rFonts w:hint="eastAsia" w:ascii="仿宋_GB2312" w:eastAsia="仿宋_GB2312"/>
          <w:b/>
          <w:sz w:val="32"/>
          <w:szCs w:val="32"/>
        </w:rPr>
        <w:t>2.上级补助收入：</w:t>
      </w:r>
      <w:r>
        <w:rPr>
          <w:rFonts w:hint="eastAsia" w:ascii="仿宋_GB2312" w:eastAsia="仿宋_GB2312"/>
          <w:sz w:val="32"/>
          <w:szCs w:val="32"/>
        </w:rPr>
        <w:t>指事业单位从主管部门和上级单位取得的非财政补助收入。</w:t>
      </w:r>
    </w:p>
    <w:p w14:paraId="3F8BA053">
      <w:pPr>
        <w:ind w:firstLine="643" w:firstLineChars="200"/>
        <w:jc w:val="left"/>
        <w:rPr>
          <w:rFonts w:hint="eastAsia" w:ascii="仿宋_GB2312" w:eastAsia="仿宋_GB2312"/>
          <w:sz w:val="32"/>
          <w:szCs w:val="32"/>
        </w:rPr>
      </w:pPr>
      <w:bookmarkStart w:id="0" w:name="OLE_LINK1"/>
      <w:r>
        <w:rPr>
          <w:rFonts w:hint="eastAsia" w:ascii="仿宋_GB2312" w:eastAsia="仿宋_GB2312"/>
          <w:b/>
          <w:sz w:val="32"/>
          <w:szCs w:val="32"/>
        </w:rPr>
        <w:t>3.</w:t>
      </w:r>
      <w:bookmarkEnd w:id="0"/>
      <w:r>
        <w:rPr>
          <w:rFonts w:hint="eastAsia" w:ascii="仿宋_GB2312" w:eastAsia="仿宋_GB2312"/>
          <w:b/>
          <w:sz w:val="32"/>
          <w:szCs w:val="32"/>
        </w:rPr>
        <w:t>附属单位上缴收入：</w:t>
      </w:r>
      <w:r>
        <w:rPr>
          <w:rFonts w:hint="eastAsia" w:ascii="仿宋_GB2312" w:eastAsia="仿宋_GB2312"/>
          <w:sz w:val="32"/>
          <w:szCs w:val="32"/>
        </w:rPr>
        <w:t>指已纳入部门预算管理的独立核算的附属单位按照有关规定上缴的收入。</w:t>
      </w:r>
    </w:p>
    <w:p w14:paraId="66C08A9B">
      <w:pPr>
        <w:ind w:firstLine="643" w:firstLineChars="200"/>
        <w:jc w:val="left"/>
        <w:rPr>
          <w:rFonts w:hint="eastAsia" w:ascii="仿宋_GB2312" w:eastAsia="仿宋_GB2312"/>
          <w:sz w:val="32"/>
          <w:szCs w:val="32"/>
        </w:rPr>
      </w:pPr>
      <w:r>
        <w:rPr>
          <w:rFonts w:hint="eastAsia" w:ascii="仿宋_GB2312" w:eastAsia="仿宋_GB2312"/>
          <w:b/>
          <w:sz w:val="32"/>
          <w:szCs w:val="32"/>
        </w:rPr>
        <w:t>4. 其他收入：</w:t>
      </w:r>
      <w:r>
        <w:rPr>
          <w:rFonts w:hint="eastAsia" w:ascii="仿宋_GB2312" w:eastAsia="仿宋_GB2312"/>
          <w:sz w:val="32"/>
          <w:szCs w:val="32"/>
        </w:rPr>
        <w:t>指除上述“财政拨款收入”、“纳入专户管理的预算外资金拨款”、“上级补助、附属单位上缴收入”以外的收入。</w:t>
      </w:r>
    </w:p>
    <w:p w14:paraId="20CC5000">
      <w:pPr>
        <w:ind w:firstLine="643" w:firstLineChars="200"/>
        <w:jc w:val="left"/>
        <w:rPr>
          <w:rFonts w:hint="eastAsia" w:ascii="仿宋_GB2312" w:eastAsia="仿宋_GB2312"/>
          <w:b/>
          <w:sz w:val="32"/>
          <w:szCs w:val="32"/>
        </w:rPr>
      </w:pPr>
      <w:r>
        <w:rPr>
          <w:rFonts w:hint="eastAsia" w:ascii="仿宋_GB2312" w:eastAsia="仿宋_GB2312"/>
          <w:b/>
          <w:sz w:val="32"/>
          <w:szCs w:val="32"/>
        </w:rPr>
        <w:t>5.一般公共服务（类）财政事务（款）行政运行（项）：</w:t>
      </w:r>
      <w:r>
        <w:rPr>
          <w:rFonts w:hint="eastAsia" w:ascii="仿宋_GB2312" w:eastAsia="仿宋_GB2312"/>
          <w:sz w:val="32"/>
          <w:szCs w:val="32"/>
        </w:rPr>
        <w:t>反映行政单位（包括实行公务员管理的事业单位）的基本支出。</w:t>
      </w:r>
    </w:p>
    <w:p w14:paraId="03A935E0">
      <w:pPr>
        <w:ind w:firstLine="643" w:firstLineChars="200"/>
        <w:jc w:val="left"/>
        <w:rPr>
          <w:rFonts w:hint="eastAsia" w:ascii="仿宋_GB2312" w:eastAsia="仿宋_GB2312"/>
          <w:b/>
          <w:sz w:val="32"/>
          <w:szCs w:val="32"/>
        </w:rPr>
      </w:pPr>
      <w:r>
        <w:rPr>
          <w:rFonts w:hint="eastAsia" w:ascii="仿宋_GB2312" w:eastAsia="仿宋_GB2312"/>
          <w:b/>
          <w:sz w:val="32"/>
          <w:szCs w:val="32"/>
        </w:rPr>
        <w:t>6.一般公共服务（类）财政事务（款）一般行政管理事务（项）：</w:t>
      </w:r>
      <w:r>
        <w:rPr>
          <w:rFonts w:hint="eastAsia" w:ascii="仿宋_GB2312" w:eastAsia="仿宋_GB2312"/>
          <w:sz w:val="32"/>
          <w:szCs w:val="32"/>
        </w:rPr>
        <w:t>反映行政单位（包括实行公务员管理的事业单位）未单独设置项级科目的其他项目支出。</w:t>
      </w:r>
    </w:p>
    <w:p w14:paraId="7A516FE7">
      <w:pPr>
        <w:ind w:firstLine="643" w:firstLineChars="200"/>
        <w:jc w:val="left"/>
        <w:rPr>
          <w:rFonts w:hint="eastAsia" w:ascii="仿宋_GB2312" w:eastAsia="仿宋_GB2312"/>
          <w:b/>
          <w:sz w:val="32"/>
          <w:szCs w:val="32"/>
        </w:rPr>
      </w:pPr>
      <w:r>
        <w:rPr>
          <w:rFonts w:hint="eastAsia" w:ascii="仿宋_GB2312" w:eastAsia="仿宋_GB2312"/>
          <w:b/>
          <w:sz w:val="32"/>
          <w:szCs w:val="32"/>
        </w:rPr>
        <w:t>7.一般公共服务（类）财政事务（款）预算改革业务（项）：</w:t>
      </w:r>
      <w:r>
        <w:rPr>
          <w:rFonts w:hint="eastAsia" w:ascii="仿宋_GB2312" w:eastAsia="仿宋_GB2312"/>
          <w:sz w:val="32"/>
          <w:szCs w:val="32"/>
        </w:rPr>
        <w:t>反映财政部门用于预算改革方面的支出。</w:t>
      </w:r>
    </w:p>
    <w:p w14:paraId="6BD3951D">
      <w:pPr>
        <w:ind w:firstLine="643" w:firstLineChars="200"/>
        <w:jc w:val="left"/>
        <w:rPr>
          <w:rFonts w:hint="eastAsia" w:ascii="仿宋_GB2312" w:eastAsia="仿宋_GB2312"/>
          <w:b/>
          <w:sz w:val="32"/>
          <w:szCs w:val="32"/>
        </w:rPr>
      </w:pPr>
      <w:r>
        <w:rPr>
          <w:rFonts w:hint="eastAsia" w:ascii="仿宋_GB2312" w:eastAsia="仿宋_GB2312"/>
          <w:b/>
          <w:sz w:val="32"/>
          <w:szCs w:val="32"/>
        </w:rPr>
        <w:t>8.一般公共服务（类）财政事务（款）财政国库业务（项）：</w:t>
      </w:r>
      <w:r>
        <w:rPr>
          <w:rFonts w:hint="eastAsia" w:ascii="仿宋_GB2312" w:eastAsia="仿宋_GB2312"/>
          <w:sz w:val="32"/>
          <w:szCs w:val="32"/>
        </w:rPr>
        <w:t>反映财政部门用于财政国库集中收付业务方面的支出。</w:t>
      </w:r>
    </w:p>
    <w:p w14:paraId="446BBC47">
      <w:pPr>
        <w:ind w:firstLine="643" w:firstLineChars="200"/>
        <w:jc w:val="left"/>
        <w:rPr>
          <w:rFonts w:hint="eastAsia" w:ascii="仿宋_GB2312" w:eastAsia="仿宋_GB2312"/>
          <w:b/>
          <w:sz w:val="32"/>
          <w:szCs w:val="32"/>
        </w:rPr>
      </w:pPr>
      <w:r>
        <w:rPr>
          <w:rFonts w:hint="eastAsia" w:ascii="仿宋_GB2312" w:eastAsia="仿宋_GB2312"/>
          <w:b/>
          <w:sz w:val="32"/>
          <w:szCs w:val="32"/>
        </w:rPr>
        <w:t>9.一般公共服务（类）财政事务（款）事业运行（项）：</w:t>
      </w:r>
      <w:r>
        <w:rPr>
          <w:rFonts w:hint="eastAsia" w:ascii="仿宋_GB2312" w:eastAsia="仿宋_GB2312"/>
          <w:sz w:val="32"/>
          <w:szCs w:val="32"/>
        </w:rPr>
        <w:t>反映事业单位的基本支出，不包括行政单位（包括实行公务员管理的事业单位）后勤服务中心、医务室等附属事业单位。</w:t>
      </w:r>
    </w:p>
    <w:p w14:paraId="3433F271">
      <w:pPr>
        <w:ind w:firstLine="643" w:firstLineChars="200"/>
        <w:jc w:val="left"/>
        <w:rPr>
          <w:rFonts w:hint="eastAsia" w:ascii="仿宋_GB2312" w:eastAsia="仿宋_GB2312"/>
          <w:sz w:val="32"/>
          <w:szCs w:val="32"/>
        </w:rPr>
      </w:pPr>
      <w:r>
        <w:rPr>
          <w:rFonts w:hint="eastAsia" w:ascii="仿宋_GB2312" w:eastAsia="仿宋_GB2312"/>
          <w:b/>
          <w:sz w:val="32"/>
          <w:szCs w:val="32"/>
        </w:rPr>
        <w:t>10.一般公共服务（类）财政事务（款）其他财政事务支出（项）：</w:t>
      </w:r>
      <w:r>
        <w:rPr>
          <w:rFonts w:hint="eastAsia" w:ascii="仿宋_GB2312" w:eastAsia="仿宋_GB2312"/>
          <w:sz w:val="32"/>
          <w:szCs w:val="32"/>
        </w:rPr>
        <w:t>反映除上述项目以外其他财政事务方面的支出。</w:t>
      </w:r>
    </w:p>
    <w:p w14:paraId="498F3F78">
      <w:pPr>
        <w:ind w:firstLine="643" w:firstLineChars="200"/>
        <w:jc w:val="left"/>
        <w:rPr>
          <w:rFonts w:hint="eastAsia" w:ascii="仿宋_GB2312" w:eastAsia="仿宋_GB2312"/>
          <w:b/>
          <w:sz w:val="32"/>
          <w:szCs w:val="32"/>
        </w:rPr>
      </w:pPr>
      <w:r>
        <w:rPr>
          <w:rFonts w:hint="eastAsia" w:ascii="仿宋_GB2312" w:eastAsia="仿宋_GB2312"/>
          <w:b/>
          <w:sz w:val="32"/>
          <w:szCs w:val="32"/>
        </w:rPr>
        <w:t>11.社会保障和就业（类）行政事业单位离退休（款）归口管理的行政单位离退休（项）：</w:t>
      </w:r>
      <w:r>
        <w:rPr>
          <w:rFonts w:hint="eastAsia" w:ascii="仿宋_GB2312" w:eastAsia="仿宋_GB2312"/>
          <w:sz w:val="32"/>
          <w:szCs w:val="32"/>
        </w:rPr>
        <w:t>反映实行归口管理的行政单位（包括实行公务员管理的事业单位）开支的离退休经费。</w:t>
      </w:r>
    </w:p>
    <w:p w14:paraId="5B0C8AFE">
      <w:pPr>
        <w:ind w:firstLine="643" w:firstLineChars="200"/>
        <w:jc w:val="left"/>
        <w:rPr>
          <w:rFonts w:hint="eastAsia" w:ascii="仿宋_GB2312" w:eastAsia="仿宋_GB2312"/>
          <w:b/>
          <w:sz w:val="32"/>
          <w:szCs w:val="32"/>
        </w:rPr>
      </w:pPr>
      <w:r>
        <w:rPr>
          <w:rFonts w:hint="eastAsia" w:ascii="仿宋_GB2312" w:eastAsia="仿宋_GB2312"/>
          <w:b/>
          <w:sz w:val="32"/>
          <w:szCs w:val="32"/>
        </w:rPr>
        <w:t>12.社会保障和就业（类）行政事业单位离退休（款）事业单位离退休（项）：</w:t>
      </w:r>
      <w:r>
        <w:rPr>
          <w:rFonts w:hint="eastAsia" w:ascii="仿宋_GB2312" w:eastAsia="仿宋_GB2312"/>
          <w:sz w:val="32"/>
          <w:szCs w:val="32"/>
        </w:rPr>
        <w:t>反映实行归口管理的事业单位开支的离退休经费。</w:t>
      </w:r>
    </w:p>
    <w:p w14:paraId="3CADA801">
      <w:pPr>
        <w:ind w:firstLine="643" w:firstLineChars="200"/>
        <w:jc w:val="left"/>
        <w:rPr>
          <w:rFonts w:hint="eastAsia" w:ascii="仿宋_GB2312" w:eastAsia="仿宋_GB2312"/>
          <w:sz w:val="32"/>
          <w:szCs w:val="32"/>
        </w:rPr>
      </w:pPr>
      <w:r>
        <w:rPr>
          <w:rFonts w:hint="eastAsia" w:ascii="仿宋_GB2312" w:eastAsia="仿宋_GB2312"/>
          <w:b/>
          <w:sz w:val="32"/>
          <w:szCs w:val="32"/>
        </w:rPr>
        <w:t>13.医疗卫生与计划生育（类）医疗保障（款）行政单位医疗（项）：</w:t>
      </w:r>
      <w:r>
        <w:rPr>
          <w:rFonts w:hint="eastAsia" w:ascii="仿宋_GB2312" w:eastAsia="仿宋_GB2312"/>
          <w:sz w:val="32"/>
          <w:szCs w:val="32"/>
        </w:rPr>
        <w:t>反映财政部门集中安排的行政单位基本医疗保险缴费经费，未参加医疗保险的行政单位的公费医疗经费，按国家规定享受离休人员、红军老战士待遇人员的医疗经费。</w:t>
      </w:r>
    </w:p>
    <w:p w14:paraId="587ADCDD">
      <w:pPr>
        <w:ind w:firstLine="643" w:firstLineChars="200"/>
        <w:jc w:val="left"/>
        <w:rPr>
          <w:rFonts w:hint="eastAsia" w:ascii="仿宋_GB2312" w:eastAsia="仿宋_GB2312"/>
          <w:sz w:val="32"/>
          <w:szCs w:val="32"/>
        </w:rPr>
      </w:pPr>
      <w:r>
        <w:rPr>
          <w:rFonts w:hint="eastAsia" w:ascii="仿宋_GB2312" w:eastAsia="仿宋_GB2312"/>
          <w:b/>
          <w:sz w:val="32"/>
          <w:szCs w:val="32"/>
        </w:rPr>
        <w:t>14.医疗卫生与计划生育（类）医疗保障（款）事业单位医疗（项）：</w:t>
      </w:r>
      <w:r>
        <w:rPr>
          <w:rFonts w:hint="eastAsia" w:ascii="仿宋_GB2312" w:eastAsia="仿宋_GB2312"/>
          <w:sz w:val="32"/>
          <w:szCs w:val="32"/>
        </w:rPr>
        <w:t>反映财政部门集中安排的事业单位基本医疗保险缴费经费，未参加医疗保险的事业单位的公费医疗经费，按国家规定享受离休人员待遇人员的医疗经费。</w:t>
      </w:r>
    </w:p>
    <w:p w14:paraId="72B99133">
      <w:pPr>
        <w:ind w:firstLine="643" w:firstLineChars="200"/>
        <w:jc w:val="left"/>
        <w:rPr>
          <w:rFonts w:hint="eastAsia" w:ascii="仿宋_GB2312" w:eastAsia="仿宋_GB2312"/>
          <w:b/>
          <w:sz w:val="32"/>
          <w:szCs w:val="32"/>
        </w:rPr>
      </w:pPr>
      <w:r>
        <w:rPr>
          <w:rFonts w:hint="eastAsia" w:ascii="仿宋_GB2312" w:eastAsia="仿宋_GB2312"/>
          <w:b/>
          <w:sz w:val="32"/>
          <w:szCs w:val="32"/>
        </w:rPr>
        <w:t>15.住房保障（类）住房改革（款）住房公积金（项）：</w:t>
      </w:r>
      <w:r>
        <w:rPr>
          <w:rFonts w:hint="eastAsia" w:ascii="仿宋_GB2312" w:eastAsia="仿宋_GB2312"/>
          <w:sz w:val="32"/>
          <w:szCs w:val="32"/>
        </w:rPr>
        <w:t>反映行政事业单位按人力资源和社会保障部、财政部规定的基本工资和津贴补贴以及规定比例为职工缴纳的住房公积金。</w:t>
      </w:r>
    </w:p>
    <w:p w14:paraId="5A138D30">
      <w:pPr>
        <w:ind w:firstLine="643" w:firstLineChars="200"/>
        <w:jc w:val="left"/>
        <w:rPr>
          <w:rFonts w:hint="eastAsia" w:ascii="仿宋_GB2312" w:eastAsia="仿宋_GB2312"/>
          <w:b/>
          <w:sz w:val="32"/>
          <w:szCs w:val="32"/>
        </w:rPr>
      </w:pPr>
      <w:r>
        <w:rPr>
          <w:rFonts w:hint="eastAsia" w:ascii="仿宋_GB2312" w:eastAsia="仿宋_GB2312"/>
          <w:b/>
          <w:sz w:val="32"/>
          <w:szCs w:val="32"/>
        </w:rPr>
        <w:t>16. 基本支出：</w:t>
      </w:r>
      <w:r>
        <w:rPr>
          <w:rFonts w:hint="eastAsia" w:ascii="仿宋_GB2312" w:eastAsia="仿宋_GB2312"/>
          <w:sz w:val="32"/>
          <w:szCs w:val="32"/>
        </w:rPr>
        <w:t>指保障机构正常运转、完成日常工作任务而发生的人员支出和公用支出。</w:t>
      </w:r>
    </w:p>
    <w:p w14:paraId="772C2DFA">
      <w:pPr>
        <w:ind w:firstLine="643" w:firstLineChars="200"/>
        <w:jc w:val="left"/>
        <w:rPr>
          <w:rFonts w:hint="eastAsia" w:ascii="仿宋_GB2312" w:eastAsia="仿宋_GB2312"/>
          <w:sz w:val="32"/>
          <w:szCs w:val="32"/>
        </w:rPr>
      </w:pPr>
      <w:r>
        <w:rPr>
          <w:rFonts w:hint="eastAsia" w:ascii="仿宋_GB2312" w:eastAsia="仿宋_GB2312"/>
          <w:b/>
          <w:sz w:val="32"/>
          <w:szCs w:val="32"/>
        </w:rPr>
        <w:t>17.</w:t>
      </w:r>
      <w:r>
        <w:rPr>
          <w:rFonts w:hint="eastAsia" w:ascii="仿宋_GB2312" w:eastAsia="仿宋_GB2312"/>
          <w:sz w:val="32"/>
          <w:szCs w:val="32"/>
        </w:rPr>
        <w:t xml:space="preserve"> </w:t>
      </w:r>
      <w:r>
        <w:rPr>
          <w:rFonts w:hint="eastAsia" w:ascii="仿宋_GB2312" w:eastAsia="仿宋_GB2312"/>
          <w:b/>
          <w:sz w:val="32"/>
          <w:szCs w:val="32"/>
        </w:rPr>
        <w:t>项目支出：</w:t>
      </w:r>
      <w:r>
        <w:rPr>
          <w:rFonts w:hint="eastAsia" w:ascii="仿宋_GB2312" w:eastAsia="仿宋_GB2312"/>
          <w:sz w:val="32"/>
          <w:szCs w:val="32"/>
        </w:rPr>
        <w:t>指在基本支出之外为完成特定行政任务和事业发展目标所发生的支出。</w:t>
      </w:r>
    </w:p>
    <w:p w14:paraId="754513EE">
      <w:pPr>
        <w:ind w:firstLine="643" w:firstLineChars="200"/>
        <w:jc w:val="left"/>
        <w:rPr>
          <w:rFonts w:hint="eastAsia" w:ascii="仿宋_GB2312" w:eastAsia="仿宋_GB2312"/>
          <w:sz w:val="32"/>
          <w:szCs w:val="32"/>
        </w:rPr>
      </w:pPr>
      <w:r>
        <w:rPr>
          <w:rFonts w:hint="eastAsia" w:ascii="仿宋_GB2312" w:eastAsia="仿宋_GB2312"/>
          <w:b/>
          <w:sz w:val="32"/>
          <w:szCs w:val="32"/>
        </w:rPr>
        <w:t>18.“三公”经费：</w:t>
      </w:r>
      <w:r>
        <w:rPr>
          <w:rFonts w:hint="eastAsia" w:ascii="仿宋_GB2312" w:eastAsia="仿宋_GB2312"/>
          <w:sz w:val="32"/>
          <w:szCs w:val="32"/>
        </w:rPr>
        <w:t>指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5BF4B99E">
      <w:pPr>
        <w:rPr>
          <w:rFonts w:hint="eastAsia" w:ascii="仿宋_GB2312" w:eastAsia="仿宋_GB2312"/>
          <w:sz w:val="32"/>
          <w:szCs w:val="32"/>
          <w:lang w:eastAsia="zh-CN"/>
        </w:rPr>
      </w:pPr>
      <w:r>
        <w:rPr>
          <w:rFonts w:hint="eastAsia" w:ascii="仿宋_GB2312" w:eastAsia="仿宋_GB2312"/>
          <w:b/>
          <w:sz w:val="32"/>
          <w:szCs w:val="32"/>
        </w:rPr>
        <w:t>19.机关运行经费：</w:t>
      </w:r>
      <w:r>
        <w:rPr>
          <w:rFonts w:hint="eastAsia" w:ascii="仿宋_GB2312" w:eastAsia="仿宋_GB2312"/>
          <w:sz w:val="32"/>
          <w:szCs w:val="32"/>
        </w:rPr>
        <w:t>为保障行政单位（包括参照公务员法管理的事业单位）运行用于购买货物和服务的各项资金，包括办公及印刷费、邮电费、差旅费、会议费、福利费、日常维修费、专用材料及一般设备购置费、办公用房水电费、</w:t>
      </w:r>
      <w:r>
        <w:rPr>
          <w:rFonts w:hint="eastAsia" w:ascii="仿宋" w:hAnsi="仿宋" w:eastAsia="仿宋" w:cs="仿宋"/>
          <w:kern w:val="2"/>
          <w:sz w:val="32"/>
          <w:szCs w:val="32"/>
          <w:lang w:val="en-US" w:eastAsia="zh-CN" w:bidi="ar-SA"/>
        </w:rPr>
        <w:t>办公用房取暖费、</w:t>
      </w:r>
      <w:r>
        <w:rPr>
          <w:rFonts w:hint="eastAsia" w:ascii="仿宋_GB2312" w:eastAsia="仿宋_GB2312"/>
          <w:sz w:val="32"/>
          <w:szCs w:val="32"/>
        </w:rPr>
        <w:t>办公用房物业管理费、公务用车运行维护费以及其他费用</w:t>
      </w:r>
      <w:r>
        <w:rPr>
          <w:rFonts w:hint="eastAsia" w:ascii="仿宋_GB2312" w:eastAsia="仿宋_GB2312"/>
          <w:sz w:val="32"/>
          <w:szCs w:val="32"/>
          <w:lang w:eastAsia="zh-CN"/>
        </w:rPr>
        <w:t>。</w:t>
      </w:r>
    </w:p>
    <w:p w14:paraId="73C736A8">
      <w:pPr>
        <w:pStyle w:val="2"/>
        <w:tabs>
          <w:tab w:val="left" w:pos="7018"/>
        </w:tabs>
        <w:rPr>
          <w:rFonts w:hint="eastAsia" w:ascii="仿宋_GB2312" w:eastAsia="仿宋_GB2312"/>
          <w:sz w:val="32"/>
          <w:szCs w:val="32"/>
          <w:lang w:eastAsia="zh-CN"/>
        </w:rPr>
      </w:pPr>
      <w:r>
        <w:rPr>
          <w:rFonts w:hint="eastAsia" w:ascii="仿宋_GB2312" w:eastAsia="仿宋_GB2312"/>
          <w:sz w:val="32"/>
          <w:szCs w:val="32"/>
          <w:lang w:eastAsia="zh-CN"/>
        </w:rPr>
        <w:tab/>
      </w:r>
    </w:p>
    <w:p w14:paraId="49E3A9C9">
      <w:pPr>
        <w:pStyle w:val="2"/>
        <w:tabs>
          <w:tab w:val="left" w:pos="7018"/>
        </w:tabs>
        <w:ind w:left="0" w:leftChars="0" w:firstLine="0" w:firstLineChars="0"/>
        <w:rPr>
          <w:rFonts w:hint="eastAsia" w:ascii="仿宋_GB2312" w:eastAsia="仿宋_GB2312"/>
          <w:sz w:val="32"/>
          <w:szCs w:val="32"/>
          <w:lang w:eastAsia="zh-CN"/>
        </w:rPr>
      </w:pPr>
    </w:p>
    <w:p w14:paraId="7ABA5FE8">
      <w:pPr>
        <w:pStyle w:val="2"/>
        <w:ind w:firstLine="2880" w:firstLineChars="900"/>
        <w:rPr>
          <w:rFonts w:hint="eastAsia" w:ascii="仿宋_GB2312" w:eastAsia="仿宋_GB2312"/>
          <w:sz w:val="32"/>
          <w:szCs w:val="32"/>
          <w:lang w:eastAsia="zh-CN"/>
        </w:rPr>
      </w:pPr>
      <w:r>
        <w:rPr>
          <w:rFonts w:hint="eastAsia" w:ascii="仿宋_GB2312" w:eastAsia="仿宋_GB2312"/>
          <w:sz w:val="32"/>
          <w:szCs w:val="32"/>
          <w:lang w:eastAsia="zh-CN"/>
        </w:rPr>
        <w:t>康平县文化旅游体育事务服务中心</w:t>
      </w:r>
    </w:p>
    <w:p w14:paraId="2DCDE2C0">
      <w:pPr>
        <w:pStyle w:val="2"/>
        <w:ind w:firstLine="4160" w:firstLineChars="1300"/>
        <w:rPr>
          <w:rFonts w:hint="default" w:ascii="仿宋_GB2312" w:eastAsia="仿宋_GB2312"/>
          <w:sz w:val="32"/>
          <w:szCs w:val="32"/>
          <w:lang w:val="en-US" w:eastAsia="zh-CN"/>
        </w:rPr>
      </w:pPr>
      <w:r>
        <w:rPr>
          <w:rFonts w:hint="eastAsia" w:ascii="仿宋_GB2312" w:eastAsia="仿宋_GB2312"/>
          <w:sz w:val="32"/>
          <w:szCs w:val="32"/>
          <w:lang w:val="en-US" w:eastAsia="zh-CN"/>
        </w:rPr>
        <w:t>2023年1月17日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Verdana">
    <w:panose1 w:val="020B0604030504040204"/>
    <w:charset w:val="00"/>
    <w:family w:val="swiss"/>
    <w:pitch w:val="default"/>
    <w:sig w:usb0="A10006FF" w:usb1="4000205B" w:usb2="0000001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63A397">
    <w:pPr>
      <w:pStyle w:val="4"/>
      <w:framePr w:wrap="around" w:vAnchor="text" w:hAnchor="margin" w:xAlign="center" w:y="1"/>
      <w:rPr>
        <w:rStyle w:val="8"/>
      </w:rPr>
    </w:pPr>
    <w:r>
      <w:rPr>
        <w:rStyle w:val="8"/>
      </w:rPr>
      <w:fldChar w:fldCharType="begin"/>
    </w:r>
    <w:r>
      <w:rPr>
        <w:rStyle w:val="8"/>
      </w:rPr>
      <w:instrText xml:space="preserve">PAGE  </w:instrText>
    </w:r>
    <w:r>
      <w:rPr>
        <w:rStyle w:val="8"/>
      </w:rPr>
      <w:fldChar w:fldCharType="separate"/>
    </w:r>
    <w:r>
      <w:rPr>
        <w:rStyle w:val="8"/>
      </w:rPr>
      <w:t>30</w:t>
    </w:r>
    <w:r>
      <w:rPr>
        <w:rStyle w:val="8"/>
      </w:rPr>
      <w:fldChar w:fldCharType="end"/>
    </w:r>
  </w:p>
  <w:p w14:paraId="14A36762">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2C5CBB">
    <w:pPr>
      <w:pStyle w:val="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4453B5"/>
    <w:multiLevelType w:val="singleLevel"/>
    <w:tmpl w:val="5F4453B5"/>
    <w:lvl w:ilvl="0" w:tentative="0">
      <w:start w:val="2"/>
      <w:numFmt w:val="chineseCounting"/>
      <w:suff w:val="space"/>
      <w:lvlText w:val="第%1部分"/>
      <w:lvlJc w:val="left"/>
      <w:rPr>
        <w:rFonts w:hint="eastAsia"/>
      </w:rPr>
    </w:lvl>
  </w:abstractNum>
  <w:abstractNum w:abstractNumId="1">
    <w:nsid w:val="730B37B3"/>
    <w:multiLevelType w:val="multilevel"/>
    <w:tmpl w:val="730B37B3"/>
    <w:lvl w:ilvl="0" w:tentative="0">
      <w:start w:val="1"/>
      <w:numFmt w:val="japaneseCounting"/>
      <w:lvlText w:val="%1、"/>
      <w:lvlJc w:val="left"/>
      <w:pPr>
        <w:tabs>
          <w:tab w:val="left" w:pos="720"/>
        </w:tabs>
        <w:ind w:left="720" w:hanging="720"/>
      </w:pPr>
      <w:rPr>
        <w:rFonts w:hint="default"/>
      </w:rPr>
    </w:lvl>
    <w:lvl w:ilvl="1" w:tentative="0">
      <w:start w:val="2"/>
      <w:numFmt w:val="japaneseCounting"/>
      <w:lvlText w:val="%2、"/>
      <w:lvlJc w:val="left"/>
      <w:pPr>
        <w:tabs>
          <w:tab w:val="left" w:pos="1140"/>
        </w:tabs>
        <w:ind w:left="1140" w:hanging="72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c3NWYyNWZjODU4YjBiNzQ3YmU3M2MyYTM0ZjBmYzMifQ=="/>
  </w:docVars>
  <w:rsids>
    <w:rsidRoot w:val="52D77238"/>
    <w:rsid w:val="00575C0E"/>
    <w:rsid w:val="08AC4379"/>
    <w:rsid w:val="09AD4875"/>
    <w:rsid w:val="1A0D7619"/>
    <w:rsid w:val="3CDE3B27"/>
    <w:rsid w:val="52D77238"/>
    <w:rsid w:val="61C82693"/>
    <w:rsid w:val="7F9003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uiPriority w:val="0"/>
    <w:tblPr>
      <w:tblCellMar>
        <w:top w:w="0" w:type="dxa"/>
        <w:left w:w="108" w:type="dxa"/>
        <w:bottom w:w="0" w:type="dxa"/>
        <w:right w:w="108" w:type="dxa"/>
      </w:tblCellMar>
    </w:tblPr>
  </w:style>
  <w:style w:type="paragraph" w:styleId="2">
    <w:name w:val="Body Text First Indent"/>
    <w:basedOn w:val="3"/>
    <w:qFormat/>
    <w:uiPriority w:val="0"/>
    <w:pPr>
      <w:ind w:firstLine="420" w:firstLineChars="100"/>
    </w:pPr>
  </w:style>
  <w:style w:type="paragraph" w:styleId="3">
    <w:name w:val="Body Text"/>
    <w:basedOn w:val="1"/>
    <w:qFormat/>
    <w:uiPriority w:val="0"/>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8">
    <w:name w:val="page number"/>
    <w:basedOn w:val="7"/>
    <w:qFormat/>
    <w:uiPriority w:val="0"/>
  </w:style>
  <w:style w:type="paragraph" w:customStyle="1" w:styleId="9">
    <w:name w:val="_Style 15"/>
    <w:basedOn w:val="1"/>
    <w:qFormat/>
    <w:uiPriority w:val="0"/>
    <w:pPr>
      <w:widowControl/>
      <w:jc w:val="left"/>
    </w:pPr>
    <w:rPr>
      <w:rFonts w:ascii="Verdana" w:hAnsi="Verdana" w:eastAsia="仿宋_GB2312"/>
      <w:kern w:val="0"/>
      <w:sz w:val="28"/>
      <w:szCs w:val="20"/>
      <w:lang w:eastAsia="en-U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3229</Words>
  <Characters>3383</Characters>
  <Lines>0</Lines>
  <Paragraphs>0</Paragraphs>
  <TotalTime>0</TotalTime>
  <ScaleCrop>false</ScaleCrop>
  <LinksUpToDate>false</LinksUpToDate>
  <CharactersWithSpaces>3404</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2023-01-16T01:13:00Z</dcterms:created>
  <dc:creator>丁乐意、</dc:creator>
  <cp:lastModifiedBy>厌世鬼</cp:lastModifiedBy>
  <dcterms:modified xsi:type="dcterms:W3CDTF">2024-12-02T07:10:36Z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F77F55C4FEF24EC0BDF8C39E35734F23</vt:lpwstr>
  </property>
</Properties>
</file>