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2209" w:hanging="2209" w:hangingChars="500"/>
        <w:jc w:val="center"/>
        <w:rPr>
          <w:rFonts w:hint="eastAsia" w:eastAsiaTheme="minorEastAsia"/>
          <w:b/>
          <w:bCs/>
          <w:sz w:val="44"/>
          <w:szCs w:val="44"/>
          <w:lang w:val="en-US" w:eastAsia="zh-CN"/>
        </w:rPr>
      </w:pPr>
      <w:r>
        <w:rPr>
          <w:rFonts w:hint="eastAsia"/>
          <w:b/>
          <w:bCs/>
          <w:sz w:val="44"/>
          <w:szCs w:val="44"/>
        </w:rPr>
        <w:t>康平县卧龙湖生态保护与行政执法中</w:t>
      </w:r>
      <w:r>
        <w:rPr>
          <w:rFonts w:hint="eastAsia"/>
          <w:b/>
          <w:bCs/>
          <w:sz w:val="44"/>
          <w:szCs w:val="44"/>
          <w:lang w:val="en-US" w:eastAsia="zh-CN"/>
        </w:rPr>
        <w:t>心</w:t>
      </w:r>
    </w:p>
    <w:p>
      <w:pPr>
        <w:ind w:left="2209" w:hanging="2209" w:hangingChars="500"/>
        <w:jc w:val="center"/>
        <w:rPr>
          <w:rFonts w:hint="eastAsia"/>
          <w:b/>
          <w:bCs/>
          <w:sz w:val="44"/>
          <w:szCs w:val="44"/>
        </w:rPr>
      </w:pPr>
      <w:r>
        <w:rPr>
          <w:rFonts w:hint="eastAsia"/>
          <w:b/>
          <w:bCs/>
          <w:sz w:val="44"/>
          <w:szCs w:val="44"/>
        </w:rPr>
        <w:t>2022年</w:t>
      </w:r>
      <w:r>
        <w:rPr>
          <w:rFonts w:hint="eastAsia"/>
          <w:b/>
          <w:bCs/>
          <w:sz w:val="44"/>
          <w:szCs w:val="44"/>
          <w:lang w:val="en-US" w:eastAsia="zh-CN"/>
        </w:rPr>
        <w:t>部门</w:t>
      </w:r>
      <w:r>
        <w:rPr>
          <w:rFonts w:hint="eastAsia"/>
          <w:b/>
          <w:bCs/>
          <w:sz w:val="44"/>
          <w:szCs w:val="44"/>
        </w:rPr>
        <w:t>预算公开说明</w:t>
      </w:r>
    </w:p>
    <w:p>
      <w:pPr>
        <w:rPr>
          <w:rFonts w:hint="eastAsia" w:ascii="仿宋" w:hAnsi="仿宋" w:eastAsia="仿宋" w:cs="仿宋"/>
          <w:b/>
          <w:bCs/>
          <w:sz w:val="32"/>
          <w:szCs w:val="32"/>
        </w:rPr>
      </w:pPr>
    </w:p>
    <w:p>
      <w:pPr>
        <w:jc w:val="center"/>
        <w:rPr>
          <w:rFonts w:hint="eastAsia"/>
          <w:b/>
          <w:sz w:val="44"/>
          <w:szCs w:val="44"/>
        </w:rPr>
      </w:pPr>
    </w:p>
    <w:p>
      <w:pPr>
        <w:jc w:val="center"/>
        <w:rPr>
          <w:rFonts w:hint="eastAsia"/>
          <w:b/>
          <w:sz w:val="44"/>
          <w:szCs w:val="44"/>
        </w:rPr>
      </w:pPr>
      <w:r>
        <w:rPr>
          <w:rFonts w:hint="eastAsia"/>
          <w:b/>
          <w:sz w:val="44"/>
          <w:szCs w:val="44"/>
        </w:rPr>
        <w:t>目    录</w:t>
      </w:r>
    </w:p>
    <w:p>
      <w:pPr>
        <w:pStyle w:val="2"/>
        <w:rPr>
          <w:rFonts w:hint="eastAsia"/>
        </w:rPr>
      </w:pPr>
    </w:p>
    <w:p>
      <w:pPr>
        <w:ind w:left="2209" w:hanging="1600" w:hangingChars="500"/>
        <w:jc w:val="both"/>
        <w:rPr>
          <w:rFonts w:hint="eastAsia" w:ascii="黑体" w:hAnsi="黑体" w:eastAsia="黑体"/>
          <w:color w:val="auto"/>
          <w:sz w:val="32"/>
          <w:szCs w:val="32"/>
        </w:rPr>
      </w:pPr>
      <w:r>
        <w:rPr>
          <w:rFonts w:hint="eastAsia" w:ascii="黑体" w:hAnsi="黑体" w:eastAsia="黑体"/>
          <w:color w:val="auto"/>
          <w:sz w:val="32"/>
          <w:szCs w:val="32"/>
        </w:rPr>
        <w:t xml:space="preserve">第一部分  </w:t>
      </w:r>
      <w:r>
        <w:rPr>
          <w:rFonts w:hint="eastAsia" w:ascii="黑体" w:hAnsi="黑体" w:eastAsia="黑体"/>
          <w:sz w:val="32"/>
          <w:szCs w:val="32"/>
        </w:rPr>
        <w:t>康平县卧龙湖生态保护与行政执法中</w:t>
      </w:r>
      <w:r>
        <w:rPr>
          <w:rFonts w:hint="eastAsia" w:ascii="黑体" w:hAnsi="黑体" w:eastAsia="黑体"/>
          <w:sz w:val="32"/>
          <w:szCs w:val="32"/>
          <w:lang w:val="en-US" w:eastAsia="zh-CN"/>
        </w:rPr>
        <w:t>心</w:t>
      </w:r>
      <w:r>
        <w:rPr>
          <w:rFonts w:hint="eastAsia" w:ascii="黑体" w:hAnsi="黑体" w:eastAsia="黑体"/>
          <w:sz w:val="32"/>
          <w:szCs w:val="32"/>
        </w:rPr>
        <w:t>2022</w:t>
      </w:r>
      <w:r>
        <w:rPr>
          <w:rFonts w:hint="eastAsia" w:ascii="黑体" w:hAnsi="黑体" w:eastAsia="黑体"/>
          <w:sz w:val="32"/>
          <w:szCs w:val="32"/>
          <w:lang w:val="en-US" w:eastAsia="zh-CN"/>
        </w:rPr>
        <w:t>年</w:t>
      </w:r>
      <w:r>
        <w:rPr>
          <w:rFonts w:hint="eastAsia" w:ascii="黑体" w:hAnsi="黑体" w:eastAsia="黑体"/>
          <w:sz w:val="32"/>
          <w:szCs w:val="32"/>
        </w:rPr>
        <w:t>度部门预算公开情况说明</w:t>
      </w:r>
    </w:p>
    <w:p>
      <w:pPr>
        <w:pStyle w:val="8"/>
        <w:numPr>
          <w:ilvl w:val="0"/>
          <w:numId w:val="1"/>
        </w:numPr>
        <w:ind w:firstLineChars="0"/>
        <w:rPr>
          <w:rFonts w:hint="eastAsia" w:ascii="仿宋" w:hAnsi="仿宋" w:eastAsia="仿宋" w:cs="仿宋"/>
          <w:b w:val="0"/>
          <w:bCs/>
          <w:sz w:val="32"/>
          <w:szCs w:val="32"/>
        </w:rPr>
      </w:pPr>
      <w:r>
        <w:rPr>
          <w:rFonts w:hint="eastAsia" w:ascii="仿宋" w:hAnsi="仿宋" w:eastAsia="仿宋" w:cs="仿宋"/>
          <w:b w:val="0"/>
          <w:bCs/>
          <w:sz w:val="32"/>
          <w:szCs w:val="32"/>
        </w:rPr>
        <w:t>部门主要职责</w:t>
      </w:r>
    </w:p>
    <w:p>
      <w:pPr>
        <w:numPr>
          <w:ilvl w:val="0"/>
          <w:numId w:val="1"/>
        </w:numPr>
        <w:spacing w:line="540" w:lineRule="exact"/>
        <w:jc w:val="left"/>
        <w:rPr>
          <w:rFonts w:hint="eastAsia" w:ascii="仿宋" w:hAnsi="仿宋" w:eastAsia="仿宋" w:cs="仿宋"/>
          <w:b w:val="0"/>
          <w:bCs/>
          <w:sz w:val="32"/>
          <w:szCs w:val="32"/>
        </w:rPr>
      </w:pPr>
      <w:r>
        <w:rPr>
          <w:rFonts w:hint="eastAsia" w:ascii="仿宋" w:hAnsi="仿宋" w:eastAsia="仿宋" w:cs="仿宋"/>
          <w:b w:val="0"/>
          <w:bCs/>
          <w:sz w:val="32"/>
          <w:szCs w:val="32"/>
        </w:rPr>
        <w:t>机构设置</w:t>
      </w:r>
    </w:p>
    <w:p>
      <w:pPr>
        <w:pStyle w:val="5"/>
        <w:numPr>
          <w:ilvl w:val="0"/>
          <w:numId w:val="1"/>
        </w:numPr>
        <w:spacing w:before="0" w:beforeAutospacing="0" w:after="0" w:afterAutospacing="0"/>
        <w:rPr>
          <w:rFonts w:hint="eastAsia" w:ascii="仿宋" w:hAnsi="仿宋" w:eastAsia="仿宋" w:cs="仿宋"/>
          <w:b w:val="0"/>
          <w:bCs/>
          <w:sz w:val="32"/>
          <w:szCs w:val="32"/>
        </w:rPr>
      </w:pPr>
      <w:r>
        <w:rPr>
          <w:rFonts w:hint="eastAsia" w:ascii="仿宋" w:hAnsi="仿宋" w:eastAsia="仿宋" w:cs="仿宋"/>
          <w:b w:val="0"/>
          <w:bCs/>
          <w:sz w:val="32"/>
          <w:szCs w:val="32"/>
        </w:rPr>
        <w:t>预算收支增减变化情况</w:t>
      </w:r>
    </w:p>
    <w:p>
      <w:pPr>
        <w:pStyle w:val="5"/>
        <w:numPr>
          <w:ilvl w:val="0"/>
          <w:numId w:val="1"/>
        </w:numPr>
        <w:spacing w:before="0" w:beforeAutospacing="0" w:after="0" w:afterAutospacing="0"/>
        <w:rPr>
          <w:rFonts w:hint="eastAsia" w:ascii="仿宋" w:hAnsi="仿宋" w:eastAsia="仿宋" w:cs="仿宋"/>
          <w:b w:val="0"/>
          <w:bCs/>
          <w:sz w:val="32"/>
          <w:szCs w:val="32"/>
        </w:rPr>
      </w:pPr>
      <w:r>
        <w:rPr>
          <w:rFonts w:hint="eastAsia" w:ascii="仿宋" w:hAnsi="仿宋" w:eastAsia="仿宋" w:cs="仿宋"/>
          <w:b w:val="0"/>
          <w:bCs/>
          <w:sz w:val="32"/>
          <w:szCs w:val="32"/>
        </w:rPr>
        <w:t>机关运行费安排情况</w:t>
      </w:r>
    </w:p>
    <w:p>
      <w:pPr>
        <w:pStyle w:val="5"/>
        <w:numPr>
          <w:ilvl w:val="0"/>
          <w:numId w:val="1"/>
        </w:numPr>
        <w:spacing w:before="0" w:beforeAutospacing="0" w:after="0" w:afterAutospacing="0"/>
        <w:rPr>
          <w:rFonts w:hint="eastAsia" w:ascii="仿宋" w:hAnsi="仿宋" w:eastAsia="仿宋" w:cs="仿宋"/>
          <w:b w:val="0"/>
          <w:bCs/>
          <w:sz w:val="32"/>
          <w:szCs w:val="32"/>
        </w:rPr>
      </w:pPr>
      <w:r>
        <w:rPr>
          <w:rFonts w:hint="eastAsia" w:ascii="仿宋" w:hAnsi="仿宋" w:eastAsia="仿宋" w:cs="仿宋"/>
          <w:b w:val="0"/>
          <w:bCs/>
          <w:sz w:val="32"/>
          <w:szCs w:val="32"/>
        </w:rPr>
        <w:t>政府采购安排情况</w:t>
      </w:r>
    </w:p>
    <w:p>
      <w:pPr>
        <w:pStyle w:val="8"/>
        <w:ind w:firstLine="787" w:firstLineChars="246"/>
        <w:rPr>
          <w:rFonts w:hint="eastAsia" w:ascii="仿宋" w:hAnsi="仿宋" w:eastAsia="仿宋" w:cs="仿宋"/>
          <w:b w:val="0"/>
          <w:bCs/>
          <w:sz w:val="32"/>
          <w:szCs w:val="32"/>
        </w:rPr>
      </w:pPr>
      <w:r>
        <w:rPr>
          <w:rFonts w:hint="eastAsia" w:ascii="仿宋" w:hAnsi="仿宋" w:eastAsia="仿宋" w:cs="仿宋"/>
          <w:b w:val="0"/>
          <w:bCs/>
          <w:sz w:val="32"/>
          <w:szCs w:val="32"/>
        </w:rPr>
        <w:t>六、“三公”经费增减变化原因等情况说明</w:t>
      </w:r>
    </w:p>
    <w:p>
      <w:pPr>
        <w:pStyle w:val="5"/>
        <w:spacing w:before="0" w:beforeAutospacing="0" w:after="0" w:afterAutospacing="0"/>
        <w:ind w:firstLine="800" w:firstLineChars="250"/>
        <w:rPr>
          <w:rFonts w:hint="eastAsia" w:ascii="仿宋" w:hAnsi="仿宋" w:eastAsia="仿宋" w:cs="仿宋"/>
          <w:b w:val="0"/>
          <w:bCs/>
          <w:sz w:val="32"/>
          <w:szCs w:val="32"/>
        </w:rPr>
      </w:pPr>
      <w:r>
        <w:rPr>
          <w:rFonts w:hint="eastAsia" w:ascii="仿宋" w:hAnsi="仿宋" w:eastAsia="仿宋" w:cs="仿宋"/>
          <w:b w:val="0"/>
          <w:bCs/>
          <w:sz w:val="32"/>
          <w:szCs w:val="32"/>
        </w:rPr>
        <w:t xml:space="preserve">七、预算绩效情况 </w:t>
      </w:r>
      <w:bookmarkStart w:id="0" w:name="_GoBack"/>
      <w:bookmarkEnd w:id="0"/>
    </w:p>
    <w:p>
      <w:pPr>
        <w:pStyle w:val="5"/>
        <w:spacing w:before="0" w:beforeAutospacing="0" w:after="0" w:afterAutospacing="0"/>
        <w:ind w:firstLine="800" w:firstLineChars="250"/>
        <w:rPr>
          <w:rFonts w:hint="eastAsia" w:ascii="仿宋" w:hAnsi="仿宋" w:eastAsia="仿宋" w:cs="仿宋"/>
          <w:b w:val="0"/>
          <w:bCs/>
          <w:sz w:val="32"/>
          <w:szCs w:val="32"/>
        </w:rPr>
      </w:pPr>
      <w:r>
        <w:rPr>
          <w:rFonts w:hint="eastAsia" w:ascii="仿宋" w:hAnsi="仿宋" w:eastAsia="仿宋" w:cs="仿宋"/>
          <w:b w:val="0"/>
          <w:bCs/>
          <w:sz w:val="32"/>
          <w:szCs w:val="32"/>
        </w:rPr>
        <w:t>八、国有资产占用使用情况</w:t>
      </w:r>
    </w:p>
    <w:p>
      <w:pPr>
        <w:spacing w:line="540" w:lineRule="exact"/>
        <w:rPr>
          <w:rFonts w:ascii="楷体" w:hAnsi="楷体" w:eastAsia="楷体"/>
          <w:b/>
          <w:sz w:val="32"/>
          <w:szCs w:val="32"/>
        </w:rPr>
      </w:pPr>
      <w:r>
        <w:rPr>
          <w:rFonts w:hint="eastAsia" w:ascii="黑体" w:hAnsi="黑体" w:eastAsia="黑体"/>
          <w:sz w:val="32"/>
          <w:szCs w:val="32"/>
        </w:rPr>
        <w:t>第二部分 名词解释</w:t>
      </w:r>
    </w:p>
    <w:p>
      <w:pPr>
        <w:pStyle w:val="5"/>
        <w:spacing w:before="0" w:beforeAutospacing="0" w:after="0" w:afterAutospacing="0"/>
        <w:ind w:firstLine="803" w:firstLineChars="250"/>
        <w:rPr>
          <w:rFonts w:hint="eastAsia" w:ascii="仿宋" w:hAnsi="仿宋" w:eastAsia="仿宋"/>
          <w:b/>
          <w:sz w:val="32"/>
          <w:szCs w:val="32"/>
        </w:rPr>
      </w:pPr>
    </w:p>
    <w:p>
      <w:pPr>
        <w:spacing w:line="540" w:lineRule="exact"/>
        <w:ind w:left="1920" w:hanging="1920" w:hangingChars="600"/>
        <w:rPr>
          <w:rFonts w:hint="eastAsia" w:ascii="黑体" w:hAnsi="黑体" w:eastAsia="黑体"/>
          <w:sz w:val="32"/>
          <w:szCs w:val="32"/>
        </w:rPr>
      </w:pPr>
      <w:r>
        <w:rPr>
          <w:rFonts w:hint="eastAsia" w:ascii="黑体" w:hAnsi="黑体" w:eastAsia="黑体"/>
          <w:sz w:val="32"/>
          <w:szCs w:val="32"/>
        </w:rPr>
        <w:t>第</w:t>
      </w:r>
      <w:r>
        <w:rPr>
          <w:rFonts w:hint="eastAsia" w:ascii="黑体" w:hAnsi="黑体" w:eastAsia="黑体"/>
          <w:sz w:val="32"/>
          <w:szCs w:val="32"/>
          <w:lang w:val="en-US" w:eastAsia="zh-CN"/>
        </w:rPr>
        <w:t>三</w:t>
      </w:r>
      <w:r>
        <w:rPr>
          <w:rFonts w:hint="eastAsia" w:ascii="黑体" w:hAnsi="黑体" w:eastAsia="黑体"/>
          <w:sz w:val="32"/>
          <w:szCs w:val="32"/>
        </w:rPr>
        <w:t>部分   康平县卧龙湖生态保护与行政执法中</w:t>
      </w:r>
      <w:r>
        <w:rPr>
          <w:rFonts w:hint="eastAsia" w:ascii="黑体" w:hAnsi="黑体" w:eastAsia="黑体"/>
          <w:sz w:val="32"/>
          <w:szCs w:val="32"/>
          <w:lang w:val="en-US" w:eastAsia="zh-CN"/>
        </w:rPr>
        <w:t>心</w:t>
      </w:r>
      <w:r>
        <w:rPr>
          <w:rFonts w:hint="eastAsia" w:ascii="黑体" w:hAnsi="黑体" w:eastAsia="黑体"/>
          <w:sz w:val="32"/>
          <w:szCs w:val="32"/>
        </w:rPr>
        <w:t>202</w:t>
      </w:r>
      <w:r>
        <w:rPr>
          <w:rFonts w:hint="eastAsia" w:ascii="黑体" w:hAnsi="黑体" w:eastAsia="黑体"/>
          <w:sz w:val="32"/>
          <w:szCs w:val="32"/>
          <w:lang w:val="en-US" w:eastAsia="zh-CN"/>
        </w:rPr>
        <w:t>2年度</w:t>
      </w:r>
      <w:r>
        <w:rPr>
          <w:rFonts w:hint="eastAsia" w:ascii="黑体" w:hAnsi="黑体" w:eastAsia="黑体"/>
          <w:sz w:val="32"/>
          <w:szCs w:val="32"/>
        </w:rPr>
        <w:t>部门预算公开表</w:t>
      </w:r>
    </w:p>
    <w:p>
      <w:pPr>
        <w:rPr>
          <w:rFonts w:hint="eastAsia" w:ascii="仿宋_GB2312" w:hAnsi="黑体" w:eastAsia="仿宋_GB2312"/>
          <w:color w:val="auto"/>
          <w:sz w:val="32"/>
          <w:szCs w:val="32"/>
        </w:rPr>
      </w:pPr>
      <w:r>
        <w:rPr>
          <w:rFonts w:hint="eastAsia" w:ascii="仿宋_GB2312" w:hAnsi="黑体" w:eastAsia="仿宋_GB2312"/>
          <w:color w:val="auto"/>
          <w:sz w:val="32"/>
          <w:szCs w:val="32"/>
        </w:rPr>
        <w:t>表1.收支预算总表</w:t>
      </w:r>
    </w:p>
    <w:p>
      <w:pPr>
        <w:rPr>
          <w:rFonts w:hint="eastAsia" w:ascii="仿宋_GB2312" w:hAnsi="黑体" w:eastAsia="仿宋_GB2312"/>
          <w:color w:val="auto"/>
          <w:sz w:val="32"/>
          <w:szCs w:val="32"/>
        </w:rPr>
      </w:pPr>
      <w:r>
        <w:rPr>
          <w:rFonts w:hint="eastAsia" w:ascii="仿宋_GB2312" w:hAnsi="黑体" w:eastAsia="仿宋_GB2312"/>
          <w:color w:val="auto"/>
          <w:sz w:val="32"/>
          <w:szCs w:val="32"/>
        </w:rPr>
        <w:t>表2.收入预算总表</w:t>
      </w:r>
    </w:p>
    <w:p>
      <w:pPr>
        <w:rPr>
          <w:rFonts w:hint="eastAsia" w:ascii="仿宋_GB2312" w:hAnsi="黑体" w:eastAsia="仿宋_GB2312"/>
          <w:color w:val="auto"/>
          <w:sz w:val="32"/>
          <w:szCs w:val="32"/>
        </w:rPr>
      </w:pPr>
      <w:r>
        <w:rPr>
          <w:rFonts w:hint="eastAsia" w:ascii="仿宋_GB2312" w:hAnsi="黑体" w:eastAsia="仿宋_GB2312"/>
          <w:color w:val="auto"/>
          <w:sz w:val="32"/>
          <w:szCs w:val="32"/>
        </w:rPr>
        <w:t>表3.支出预算总表</w:t>
      </w:r>
    </w:p>
    <w:p>
      <w:pPr>
        <w:rPr>
          <w:rFonts w:hint="eastAsia" w:ascii="仿宋_GB2312" w:hAnsi="黑体" w:eastAsia="仿宋_GB2312"/>
          <w:color w:val="auto"/>
          <w:sz w:val="32"/>
          <w:szCs w:val="32"/>
        </w:rPr>
      </w:pPr>
      <w:r>
        <w:rPr>
          <w:rFonts w:hint="eastAsia" w:ascii="仿宋_GB2312" w:hAnsi="黑体" w:eastAsia="仿宋_GB2312"/>
          <w:color w:val="auto"/>
          <w:sz w:val="32"/>
          <w:szCs w:val="32"/>
        </w:rPr>
        <w:t>表4.财政拨款收支预算总表</w:t>
      </w:r>
    </w:p>
    <w:p>
      <w:pPr>
        <w:rPr>
          <w:rFonts w:hint="eastAsia" w:ascii="仿宋_GB2312" w:hAnsi="黑体" w:eastAsia="仿宋_GB2312"/>
          <w:color w:val="auto"/>
          <w:sz w:val="32"/>
          <w:szCs w:val="32"/>
        </w:rPr>
      </w:pPr>
      <w:r>
        <w:rPr>
          <w:rFonts w:hint="eastAsia" w:ascii="仿宋_GB2312" w:hAnsi="黑体" w:eastAsia="仿宋_GB2312"/>
          <w:color w:val="auto"/>
          <w:sz w:val="32"/>
          <w:szCs w:val="32"/>
        </w:rPr>
        <w:t>表</w:t>
      </w:r>
      <w:r>
        <w:rPr>
          <w:rFonts w:hint="eastAsia" w:ascii="仿宋_GB2312" w:hAnsi="黑体" w:eastAsia="仿宋_GB2312"/>
          <w:color w:val="auto"/>
          <w:sz w:val="32"/>
          <w:szCs w:val="32"/>
          <w:lang w:val="en-US" w:eastAsia="zh-CN"/>
        </w:rPr>
        <w:t>5</w:t>
      </w:r>
      <w:r>
        <w:rPr>
          <w:rFonts w:hint="eastAsia" w:ascii="仿宋_GB2312" w:hAnsi="黑体" w:eastAsia="仿宋_GB2312"/>
          <w:color w:val="auto"/>
          <w:sz w:val="32"/>
          <w:szCs w:val="32"/>
        </w:rPr>
        <w:t>.一般公共预算基本支出表</w:t>
      </w:r>
    </w:p>
    <w:p>
      <w:pPr>
        <w:rPr>
          <w:rFonts w:hint="default" w:ascii="仿宋_GB2312" w:hAnsi="黑体" w:eastAsia="仿宋_GB2312"/>
          <w:color w:val="auto"/>
          <w:sz w:val="32"/>
          <w:szCs w:val="32"/>
          <w:lang w:val="en-US" w:eastAsia="zh-CN"/>
        </w:rPr>
      </w:pPr>
      <w:r>
        <w:rPr>
          <w:rFonts w:hint="eastAsia" w:ascii="仿宋_GB2312" w:hAnsi="黑体" w:eastAsia="仿宋_GB2312"/>
          <w:color w:val="auto"/>
          <w:sz w:val="32"/>
          <w:szCs w:val="32"/>
        </w:rPr>
        <w:t>表</w:t>
      </w:r>
      <w:r>
        <w:rPr>
          <w:rFonts w:hint="eastAsia" w:ascii="仿宋_GB2312" w:hAnsi="黑体" w:eastAsia="仿宋_GB2312"/>
          <w:color w:val="auto"/>
          <w:sz w:val="32"/>
          <w:szCs w:val="32"/>
          <w:lang w:val="en-US" w:eastAsia="zh-CN"/>
        </w:rPr>
        <w:t>6</w:t>
      </w:r>
      <w:r>
        <w:rPr>
          <w:rFonts w:hint="eastAsia" w:ascii="仿宋_GB2312" w:hAnsi="黑体" w:eastAsia="仿宋_GB2312"/>
          <w:color w:val="auto"/>
          <w:sz w:val="32"/>
          <w:szCs w:val="32"/>
        </w:rPr>
        <w:t>.一般公共预算“三公”经费支出况表</w:t>
      </w:r>
      <w:r>
        <w:rPr>
          <w:rFonts w:hint="eastAsia" w:ascii="仿宋_GB2312" w:hAnsi="黑体" w:eastAsia="仿宋_GB2312"/>
          <w:color w:val="auto"/>
          <w:sz w:val="32"/>
          <w:szCs w:val="32"/>
          <w:lang w:val="en-US" w:eastAsia="zh-CN"/>
        </w:rPr>
        <w:t xml:space="preserve">  </w:t>
      </w:r>
    </w:p>
    <w:p>
      <w:pPr>
        <w:rPr>
          <w:rFonts w:hint="default" w:ascii="仿宋_GB2312" w:hAnsi="黑体" w:eastAsia="仿宋_GB2312"/>
          <w:color w:val="auto"/>
          <w:sz w:val="32"/>
          <w:szCs w:val="32"/>
          <w:lang w:val="en-US" w:eastAsia="zh-CN"/>
        </w:rPr>
      </w:pPr>
      <w:r>
        <w:rPr>
          <w:rFonts w:hint="eastAsia" w:ascii="仿宋_GB2312" w:hAnsi="黑体" w:eastAsia="仿宋_GB2312"/>
          <w:color w:val="auto"/>
          <w:sz w:val="32"/>
          <w:szCs w:val="32"/>
        </w:rPr>
        <w:t>表</w:t>
      </w:r>
      <w:r>
        <w:rPr>
          <w:rFonts w:hint="eastAsia" w:ascii="仿宋_GB2312" w:hAnsi="黑体" w:eastAsia="仿宋_GB2312"/>
          <w:color w:val="auto"/>
          <w:sz w:val="32"/>
          <w:szCs w:val="32"/>
          <w:lang w:val="en-US" w:eastAsia="zh-CN"/>
        </w:rPr>
        <w:t>7</w:t>
      </w:r>
      <w:r>
        <w:rPr>
          <w:rFonts w:hint="eastAsia" w:ascii="仿宋_GB2312" w:hAnsi="黑体" w:eastAsia="仿宋_GB2312"/>
          <w:color w:val="auto"/>
          <w:sz w:val="32"/>
          <w:szCs w:val="32"/>
        </w:rPr>
        <w:t>.政府性基金预算支出表</w:t>
      </w:r>
      <w:r>
        <w:rPr>
          <w:rFonts w:hint="eastAsia" w:ascii="仿宋_GB2312" w:hAnsi="黑体" w:eastAsia="仿宋_GB2312"/>
          <w:color w:val="auto"/>
          <w:sz w:val="32"/>
          <w:szCs w:val="32"/>
          <w:lang w:val="en-US" w:eastAsia="zh-CN"/>
        </w:rPr>
        <w:t xml:space="preserve">  </w:t>
      </w:r>
    </w:p>
    <w:p>
      <w:pPr>
        <w:rPr>
          <w:rFonts w:hint="eastAsia" w:ascii="仿宋_GB2312" w:hAnsi="黑体" w:eastAsia="仿宋_GB2312"/>
          <w:color w:val="auto"/>
          <w:sz w:val="32"/>
          <w:szCs w:val="32"/>
        </w:rPr>
      </w:pPr>
      <w:r>
        <w:rPr>
          <w:rFonts w:hint="eastAsia" w:ascii="仿宋_GB2312" w:hAnsi="黑体" w:eastAsia="仿宋_GB2312"/>
          <w:color w:val="auto"/>
          <w:sz w:val="32"/>
          <w:szCs w:val="32"/>
        </w:rPr>
        <w:t>表</w:t>
      </w:r>
      <w:r>
        <w:rPr>
          <w:rFonts w:hint="eastAsia" w:ascii="仿宋_GB2312" w:hAnsi="黑体" w:eastAsia="仿宋_GB2312"/>
          <w:color w:val="auto"/>
          <w:sz w:val="32"/>
          <w:szCs w:val="32"/>
          <w:lang w:val="en-US" w:eastAsia="zh-CN"/>
        </w:rPr>
        <w:t>8</w:t>
      </w:r>
      <w:r>
        <w:rPr>
          <w:rFonts w:hint="eastAsia" w:ascii="仿宋_GB2312" w:hAnsi="黑体" w:eastAsia="仿宋_GB2312"/>
          <w:color w:val="auto"/>
          <w:sz w:val="32"/>
          <w:szCs w:val="32"/>
        </w:rPr>
        <w:t>.项目支出预算表</w:t>
      </w:r>
    </w:p>
    <w:p>
      <w:pPr>
        <w:rPr>
          <w:rFonts w:hint="eastAsia" w:ascii="仿宋_GB2312" w:hAnsi="黑体" w:eastAsia="仿宋_GB2312"/>
          <w:color w:val="auto"/>
          <w:sz w:val="32"/>
          <w:szCs w:val="32"/>
        </w:rPr>
      </w:pPr>
      <w:r>
        <w:rPr>
          <w:rFonts w:hint="eastAsia" w:ascii="仿宋_GB2312" w:hAnsi="黑体" w:eastAsia="仿宋_GB2312"/>
          <w:color w:val="auto"/>
          <w:sz w:val="32"/>
          <w:szCs w:val="32"/>
        </w:rPr>
        <w:t>表</w:t>
      </w:r>
      <w:r>
        <w:rPr>
          <w:rFonts w:hint="eastAsia" w:ascii="仿宋_GB2312" w:hAnsi="黑体" w:eastAsia="仿宋_GB2312"/>
          <w:color w:val="auto"/>
          <w:sz w:val="32"/>
          <w:szCs w:val="32"/>
          <w:lang w:val="en-US" w:eastAsia="zh-CN"/>
        </w:rPr>
        <w:t>9</w:t>
      </w:r>
      <w:r>
        <w:rPr>
          <w:rFonts w:hint="eastAsia" w:ascii="仿宋_GB2312" w:hAnsi="黑体" w:eastAsia="仿宋_GB2312"/>
          <w:color w:val="auto"/>
          <w:sz w:val="32"/>
          <w:szCs w:val="32"/>
        </w:rPr>
        <w:t>.支出功能分类预算表</w:t>
      </w:r>
    </w:p>
    <w:p>
      <w:pPr>
        <w:rPr>
          <w:rFonts w:hint="eastAsia" w:ascii="仿宋_GB2312" w:hAnsi="黑体" w:eastAsia="仿宋_GB2312"/>
          <w:color w:val="auto"/>
          <w:sz w:val="32"/>
          <w:szCs w:val="32"/>
        </w:rPr>
      </w:pPr>
      <w:r>
        <w:rPr>
          <w:rFonts w:hint="eastAsia" w:ascii="仿宋_GB2312" w:hAnsi="黑体" w:eastAsia="仿宋_GB2312"/>
          <w:color w:val="auto"/>
          <w:sz w:val="32"/>
          <w:szCs w:val="32"/>
        </w:rPr>
        <w:t>表</w:t>
      </w:r>
      <w:r>
        <w:rPr>
          <w:rFonts w:hint="eastAsia" w:ascii="仿宋_GB2312" w:hAnsi="黑体" w:eastAsia="仿宋_GB2312"/>
          <w:color w:val="auto"/>
          <w:sz w:val="32"/>
          <w:szCs w:val="32"/>
          <w:lang w:val="en-US" w:eastAsia="zh-CN"/>
        </w:rPr>
        <w:t>10</w:t>
      </w:r>
      <w:r>
        <w:rPr>
          <w:rFonts w:hint="eastAsia" w:ascii="仿宋_GB2312" w:hAnsi="黑体" w:eastAsia="仿宋_GB2312"/>
          <w:color w:val="auto"/>
          <w:sz w:val="32"/>
          <w:szCs w:val="32"/>
        </w:rPr>
        <w:t>.支出经济分类预算表（政府预算）</w:t>
      </w:r>
    </w:p>
    <w:p>
      <w:pPr>
        <w:rPr>
          <w:rFonts w:hint="eastAsia" w:ascii="仿宋_GB2312" w:hAnsi="黑体" w:eastAsia="仿宋_GB2312"/>
          <w:color w:val="auto"/>
          <w:sz w:val="32"/>
          <w:szCs w:val="32"/>
        </w:rPr>
      </w:pPr>
      <w:r>
        <w:rPr>
          <w:rFonts w:hint="eastAsia" w:ascii="仿宋_GB2312" w:hAnsi="黑体" w:eastAsia="仿宋_GB2312"/>
          <w:color w:val="auto"/>
          <w:sz w:val="32"/>
          <w:szCs w:val="32"/>
        </w:rPr>
        <w:t>表</w:t>
      </w:r>
      <w:r>
        <w:rPr>
          <w:rFonts w:hint="eastAsia" w:ascii="仿宋_GB2312" w:hAnsi="黑体" w:eastAsia="仿宋_GB2312"/>
          <w:color w:val="auto"/>
          <w:sz w:val="32"/>
          <w:szCs w:val="32"/>
          <w:lang w:val="en-US" w:eastAsia="zh-CN"/>
        </w:rPr>
        <w:t>11</w:t>
      </w:r>
      <w:r>
        <w:rPr>
          <w:rFonts w:hint="eastAsia" w:ascii="仿宋_GB2312" w:hAnsi="黑体" w:eastAsia="仿宋_GB2312"/>
          <w:color w:val="auto"/>
          <w:sz w:val="32"/>
          <w:szCs w:val="32"/>
        </w:rPr>
        <w:t>.支出经济分类预算表（部门预算）</w:t>
      </w:r>
    </w:p>
    <w:p>
      <w:pPr>
        <w:rPr>
          <w:rFonts w:hint="default" w:ascii="仿宋_GB2312" w:hAnsi="黑体" w:eastAsia="仿宋_GB2312"/>
          <w:color w:val="auto"/>
          <w:sz w:val="32"/>
          <w:szCs w:val="32"/>
          <w:lang w:val="en-US" w:eastAsia="zh-CN"/>
        </w:rPr>
      </w:pPr>
      <w:r>
        <w:rPr>
          <w:rFonts w:hint="eastAsia" w:ascii="仿宋_GB2312" w:hAnsi="黑体" w:eastAsia="仿宋_GB2312"/>
          <w:color w:val="auto"/>
          <w:sz w:val="32"/>
          <w:szCs w:val="32"/>
        </w:rPr>
        <w:t>表</w:t>
      </w:r>
      <w:r>
        <w:rPr>
          <w:rFonts w:hint="eastAsia" w:ascii="仿宋_GB2312" w:hAnsi="黑体" w:eastAsia="仿宋_GB2312"/>
          <w:color w:val="auto"/>
          <w:sz w:val="32"/>
          <w:szCs w:val="32"/>
          <w:lang w:val="en-US" w:eastAsia="zh-CN"/>
        </w:rPr>
        <w:t>12</w:t>
      </w:r>
      <w:r>
        <w:rPr>
          <w:rFonts w:hint="eastAsia" w:ascii="仿宋_GB2312" w:hAnsi="黑体" w:eastAsia="仿宋_GB2312"/>
          <w:color w:val="auto"/>
          <w:sz w:val="32"/>
          <w:szCs w:val="32"/>
        </w:rPr>
        <w:t>.债务支出预算表</w:t>
      </w:r>
      <w:r>
        <w:rPr>
          <w:rFonts w:hint="eastAsia" w:ascii="仿宋_GB2312" w:hAnsi="黑体" w:eastAsia="仿宋_GB2312"/>
          <w:color w:val="auto"/>
          <w:sz w:val="32"/>
          <w:szCs w:val="32"/>
          <w:lang w:val="en-US" w:eastAsia="zh-CN"/>
        </w:rPr>
        <w:t xml:space="preserve">  </w:t>
      </w:r>
    </w:p>
    <w:p>
      <w:pPr>
        <w:rPr>
          <w:rFonts w:hint="default" w:ascii="仿宋_GB2312" w:hAnsi="黑体" w:eastAsia="仿宋_GB2312"/>
          <w:color w:val="auto"/>
          <w:sz w:val="32"/>
          <w:szCs w:val="32"/>
          <w:lang w:val="en-US" w:eastAsia="zh-CN"/>
        </w:rPr>
      </w:pPr>
      <w:r>
        <w:rPr>
          <w:rFonts w:hint="eastAsia" w:ascii="仿宋_GB2312" w:hAnsi="黑体" w:eastAsia="仿宋_GB2312"/>
          <w:color w:val="auto"/>
          <w:sz w:val="32"/>
          <w:szCs w:val="32"/>
        </w:rPr>
        <w:t>表</w:t>
      </w:r>
      <w:r>
        <w:rPr>
          <w:rFonts w:hint="eastAsia" w:ascii="仿宋_GB2312" w:hAnsi="黑体" w:eastAsia="仿宋_GB2312"/>
          <w:color w:val="auto"/>
          <w:sz w:val="32"/>
          <w:szCs w:val="32"/>
          <w:lang w:val="en-US" w:eastAsia="zh-CN"/>
        </w:rPr>
        <w:t>13</w:t>
      </w:r>
      <w:r>
        <w:rPr>
          <w:rFonts w:hint="eastAsia" w:ascii="仿宋_GB2312" w:hAnsi="黑体" w:eastAsia="仿宋_GB2312"/>
          <w:color w:val="auto"/>
          <w:sz w:val="32"/>
          <w:szCs w:val="32"/>
        </w:rPr>
        <w:t>.政府采购支出预算表</w:t>
      </w:r>
      <w:r>
        <w:rPr>
          <w:rFonts w:hint="eastAsia" w:ascii="仿宋_GB2312" w:hAnsi="黑体" w:eastAsia="仿宋_GB2312"/>
          <w:color w:val="auto"/>
          <w:sz w:val="32"/>
          <w:szCs w:val="32"/>
          <w:lang w:val="en-US" w:eastAsia="zh-CN"/>
        </w:rPr>
        <w:t xml:space="preserve"> </w:t>
      </w:r>
    </w:p>
    <w:p>
      <w:pPr>
        <w:rPr>
          <w:rFonts w:hint="default" w:ascii="仿宋_GB2312" w:hAnsi="黑体" w:eastAsia="仿宋_GB2312"/>
          <w:color w:val="auto"/>
          <w:sz w:val="32"/>
          <w:szCs w:val="32"/>
          <w:lang w:val="en-US" w:eastAsia="zh-CN"/>
        </w:rPr>
      </w:pPr>
      <w:r>
        <w:rPr>
          <w:rFonts w:hint="eastAsia" w:ascii="仿宋_GB2312" w:hAnsi="黑体" w:eastAsia="仿宋_GB2312"/>
          <w:color w:val="auto"/>
          <w:sz w:val="32"/>
          <w:szCs w:val="32"/>
        </w:rPr>
        <w:t>表</w:t>
      </w:r>
      <w:r>
        <w:rPr>
          <w:rFonts w:hint="eastAsia" w:ascii="仿宋_GB2312" w:hAnsi="黑体" w:eastAsia="仿宋_GB2312"/>
          <w:color w:val="auto"/>
          <w:sz w:val="32"/>
          <w:szCs w:val="32"/>
          <w:lang w:val="en-US" w:eastAsia="zh-CN"/>
        </w:rPr>
        <w:t>14</w:t>
      </w:r>
      <w:r>
        <w:rPr>
          <w:rFonts w:hint="eastAsia" w:ascii="仿宋_GB2312" w:hAnsi="黑体" w:eastAsia="仿宋_GB2312"/>
          <w:color w:val="auto"/>
          <w:sz w:val="32"/>
          <w:szCs w:val="32"/>
        </w:rPr>
        <w:t>.政府购买服务支出预算表</w:t>
      </w:r>
      <w:r>
        <w:rPr>
          <w:rFonts w:hint="eastAsia" w:ascii="仿宋_GB2312" w:hAnsi="黑体" w:eastAsia="仿宋_GB2312"/>
          <w:color w:val="auto"/>
          <w:sz w:val="32"/>
          <w:szCs w:val="32"/>
          <w:lang w:val="en-US" w:eastAsia="zh-CN"/>
        </w:rPr>
        <w:t xml:space="preserve"> </w:t>
      </w:r>
    </w:p>
    <w:p>
      <w:pPr>
        <w:rPr>
          <w:rFonts w:hint="default" w:ascii="仿宋_GB2312" w:hAnsi="黑体" w:eastAsia="仿宋_GB2312"/>
          <w:color w:val="auto"/>
          <w:sz w:val="32"/>
          <w:szCs w:val="32"/>
          <w:lang w:val="en-US" w:eastAsia="zh-CN"/>
        </w:rPr>
      </w:pPr>
      <w:r>
        <w:rPr>
          <w:rFonts w:hint="eastAsia" w:ascii="仿宋_GB2312" w:hAnsi="黑体" w:eastAsia="仿宋_GB2312"/>
          <w:color w:val="auto"/>
          <w:sz w:val="32"/>
          <w:szCs w:val="32"/>
        </w:rPr>
        <w:t>表</w:t>
      </w:r>
      <w:r>
        <w:rPr>
          <w:rFonts w:hint="eastAsia" w:ascii="仿宋_GB2312" w:hAnsi="黑体" w:eastAsia="仿宋_GB2312"/>
          <w:color w:val="auto"/>
          <w:sz w:val="32"/>
          <w:szCs w:val="32"/>
          <w:lang w:val="en-US" w:eastAsia="zh-CN"/>
        </w:rPr>
        <w:t>15</w:t>
      </w:r>
      <w:r>
        <w:rPr>
          <w:rFonts w:hint="eastAsia" w:ascii="仿宋_GB2312" w:hAnsi="黑体" w:eastAsia="仿宋_GB2312"/>
          <w:color w:val="auto"/>
          <w:sz w:val="32"/>
          <w:szCs w:val="32"/>
        </w:rPr>
        <w:t>.部门（单位）整体绩效目标表</w:t>
      </w:r>
    </w:p>
    <w:p>
      <w:pPr>
        <w:rPr>
          <w:rFonts w:hint="eastAsia" w:ascii="仿宋_GB2312" w:hAnsi="黑体" w:eastAsia="仿宋_GB2312"/>
          <w:color w:val="auto"/>
          <w:sz w:val="32"/>
          <w:szCs w:val="32"/>
        </w:rPr>
      </w:pPr>
      <w:r>
        <w:rPr>
          <w:rFonts w:hint="eastAsia" w:ascii="仿宋_GB2312" w:hAnsi="黑体" w:eastAsia="仿宋_GB2312"/>
          <w:color w:val="auto"/>
          <w:sz w:val="32"/>
          <w:szCs w:val="32"/>
        </w:rPr>
        <w:t>表</w:t>
      </w:r>
      <w:r>
        <w:rPr>
          <w:rFonts w:hint="eastAsia" w:ascii="仿宋_GB2312" w:hAnsi="黑体" w:eastAsia="仿宋_GB2312"/>
          <w:color w:val="auto"/>
          <w:sz w:val="32"/>
          <w:szCs w:val="32"/>
          <w:lang w:val="en-US" w:eastAsia="zh-CN"/>
        </w:rPr>
        <w:t>16</w:t>
      </w:r>
      <w:r>
        <w:rPr>
          <w:rFonts w:hint="eastAsia" w:ascii="仿宋_GB2312" w:hAnsi="黑体" w:eastAsia="仿宋_GB2312"/>
          <w:color w:val="auto"/>
          <w:sz w:val="32"/>
          <w:szCs w:val="32"/>
        </w:rPr>
        <w:t>.部门预算项目（政策）绩效目标表</w:t>
      </w:r>
    </w:p>
    <w:p>
      <w:pPr>
        <w:widowControl w:val="0"/>
        <w:numPr>
          <w:ilvl w:val="0"/>
          <w:numId w:val="0"/>
        </w:numPr>
        <w:jc w:val="both"/>
        <w:rPr>
          <w:rFonts w:hint="eastAsia" w:ascii="黑体" w:hAnsi="黑体" w:eastAsia="黑体"/>
          <w:color w:val="auto"/>
          <w:sz w:val="32"/>
          <w:szCs w:val="32"/>
        </w:rPr>
      </w:pPr>
    </w:p>
    <w:p>
      <w:pPr>
        <w:widowControl w:val="0"/>
        <w:numPr>
          <w:ilvl w:val="0"/>
          <w:numId w:val="0"/>
        </w:numPr>
        <w:jc w:val="both"/>
        <w:rPr>
          <w:rFonts w:hint="eastAsia" w:ascii="黑体" w:hAnsi="黑体" w:eastAsia="黑体"/>
          <w:color w:val="auto"/>
          <w:sz w:val="32"/>
          <w:szCs w:val="32"/>
        </w:rPr>
      </w:pPr>
    </w:p>
    <w:p>
      <w:pPr>
        <w:widowControl w:val="0"/>
        <w:numPr>
          <w:ilvl w:val="0"/>
          <w:numId w:val="0"/>
        </w:numPr>
        <w:jc w:val="both"/>
        <w:rPr>
          <w:rFonts w:hint="eastAsia" w:ascii="黑体" w:hAnsi="黑体" w:eastAsia="黑体"/>
          <w:color w:val="auto"/>
          <w:sz w:val="32"/>
          <w:szCs w:val="32"/>
        </w:rPr>
      </w:pPr>
    </w:p>
    <w:p>
      <w:pPr>
        <w:widowControl w:val="0"/>
        <w:numPr>
          <w:ilvl w:val="0"/>
          <w:numId w:val="0"/>
        </w:numPr>
        <w:jc w:val="both"/>
        <w:rPr>
          <w:rFonts w:hint="eastAsia" w:ascii="黑体" w:hAnsi="黑体" w:eastAsia="黑体"/>
          <w:color w:val="auto"/>
          <w:sz w:val="32"/>
          <w:szCs w:val="32"/>
        </w:rPr>
      </w:pPr>
    </w:p>
    <w:p>
      <w:pPr>
        <w:widowControl w:val="0"/>
        <w:numPr>
          <w:ilvl w:val="0"/>
          <w:numId w:val="0"/>
        </w:numPr>
        <w:jc w:val="both"/>
        <w:rPr>
          <w:rFonts w:hint="eastAsia" w:ascii="黑体" w:hAnsi="黑体" w:eastAsia="黑体"/>
          <w:color w:val="auto"/>
          <w:sz w:val="32"/>
          <w:szCs w:val="32"/>
        </w:rPr>
      </w:pPr>
    </w:p>
    <w:p>
      <w:pPr>
        <w:widowControl w:val="0"/>
        <w:numPr>
          <w:ilvl w:val="0"/>
          <w:numId w:val="0"/>
        </w:numPr>
        <w:jc w:val="both"/>
        <w:rPr>
          <w:rFonts w:hint="eastAsia" w:ascii="黑体" w:hAnsi="黑体" w:eastAsia="黑体"/>
          <w:color w:val="auto"/>
          <w:sz w:val="32"/>
          <w:szCs w:val="32"/>
        </w:rPr>
      </w:pPr>
    </w:p>
    <w:p>
      <w:pPr>
        <w:jc w:val="center"/>
        <w:rPr>
          <w:rFonts w:hint="eastAsia"/>
          <w:b/>
          <w:sz w:val="44"/>
          <w:szCs w:val="44"/>
          <w:lang w:val="en-US" w:eastAsia="zh-CN"/>
        </w:rPr>
      </w:pPr>
      <w:r>
        <w:rPr>
          <w:rFonts w:hint="eastAsia"/>
          <w:b/>
          <w:sz w:val="44"/>
          <w:szCs w:val="44"/>
          <w:lang w:val="en-US" w:eastAsia="zh-CN"/>
        </w:rPr>
        <w:t xml:space="preserve">  </w:t>
      </w:r>
    </w:p>
    <w:p>
      <w:pPr>
        <w:jc w:val="center"/>
        <w:rPr>
          <w:rFonts w:hint="eastAsia"/>
          <w:b/>
          <w:sz w:val="44"/>
          <w:szCs w:val="44"/>
          <w:lang w:val="en-US" w:eastAsia="zh-CN"/>
        </w:rPr>
      </w:pPr>
    </w:p>
    <w:p>
      <w:pPr>
        <w:jc w:val="center"/>
        <w:rPr>
          <w:rFonts w:hint="eastAsia"/>
          <w:b/>
          <w:sz w:val="44"/>
          <w:szCs w:val="44"/>
          <w:lang w:val="en-US" w:eastAsia="zh-CN"/>
        </w:rPr>
      </w:pPr>
    </w:p>
    <w:p>
      <w:pPr>
        <w:jc w:val="center"/>
        <w:rPr>
          <w:rFonts w:hint="eastAsia"/>
          <w:b/>
          <w:sz w:val="44"/>
          <w:szCs w:val="44"/>
          <w:lang w:val="en-US" w:eastAsia="zh-CN"/>
        </w:rPr>
      </w:pPr>
    </w:p>
    <w:p>
      <w:pPr>
        <w:jc w:val="center"/>
        <w:rPr>
          <w:rFonts w:hint="eastAsia"/>
          <w:b/>
          <w:sz w:val="44"/>
          <w:szCs w:val="44"/>
          <w:lang w:val="en-US" w:eastAsia="zh-CN"/>
        </w:rPr>
      </w:pPr>
    </w:p>
    <w:p>
      <w:pPr>
        <w:jc w:val="both"/>
        <w:rPr>
          <w:rFonts w:hint="eastAsia"/>
          <w:b/>
          <w:sz w:val="44"/>
          <w:szCs w:val="44"/>
          <w:lang w:val="en-US" w:eastAsia="zh-CN"/>
        </w:rPr>
      </w:pPr>
    </w:p>
    <w:p>
      <w:pPr>
        <w:ind w:left="2209" w:hanging="1600" w:hangingChars="500"/>
        <w:jc w:val="center"/>
        <w:rPr>
          <w:rFonts w:hint="eastAsia" w:eastAsiaTheme="minorEastAsia"/>
          <w:b/>
          <w:bCs/>
          <w:sz w:val="44"/>
          <w:szCs w:val="44"/>
          <w:lang w:val="en-US" w:eastAsia="zh-CN"/>
        </w:rPr>
      </w:pPr>
      <w:r>
        <w:rPr>
          <w:rFonts w:hint="eastAsia" w:ascii="黑体" w:hAnsi="黑体" w:eastAsia="黑体"/>
          <w:color w:val="auto"/>
          <w:sz w:val="32"/>
          <w:szCs w:val="32"/>
        </w:rPr>
        <w:t xml:space="preserve">第一部分  </w:t>
      </w:r>
      <w:r>
        <w:rPr>
          <w:rFonts w:hint="eastAsia"/>
          <w:b/>
          <w:bCs/>
          <w:sz w:val="44"/>
          <w:szCs w:val="44"/>
        </w:rPr>
        <w:t>康平县卧龙湖生态保护与行政执法中</w:t>
      </w:r>
      <w:r>
        <w:rPr>
          <w:rFonts w:hint="eastAsia"/>
          <w:b/>
          <w:bCs/>
          <w:sz w:val="44"/>
          <w:szCs w:val="44"/>
          <w:lang w:val="en-US" w:eastAsia="zh-CN"/>
        </w:rPr>
        <w:t>心</w:t>
      </w:r>
    </w:p>
    <w:p>
      <w:pPr>
        <w:spacing w:line="540" w:lineRule="exact"/>
        <w:rPr>
          <w:rFonts w:hint="eastAsia" w:ascii="黑体" w:hAnsi="黑体" w:eastAsia="黑体"/>
          <w:color w:val="auto"/>
          <w:sz w:val="32"/>
          <w:szCs w:val="32"/>
        </w:rPr>
      </w:pPr>
      <w:r>
        <w:rPr>
          <w:rFonts w:hint="eastAsia" w:ascii="黑体" w:hAnsi="黑体" w:eastAsia="黑体"/>
          <w:sz w:val="32"/>
          <w:szCs w:val="32"/>
        </w:rPr>
        <w:t>2022年度部门预算公开情况说明</w:t>
      </w:r>
    </w:p>
    <w:p>
      <w:pPr>
        <w:rPr>
          <w:rFonts w:hint="eastAsia" w:ascii="仿宋" w:hAnsi="仿宋" w:eastAsia="仿宋" w:cs="仿宋"/>
          <w:b/>
          <w:bCs/>
          <w:sz w:val="32"/>
          <w:szCs w:val="32"/>
        </w:rPr>
      </w:pPr>
      <w:r>
        <w:rPr>
          <w:rFonts w:hint="eastAsia" w:ascii="仿宋" w:hAnsi="仿宋" w:eastAsia="仿宋" w:cs="仿宋"/>
          <w:b/>
          <w:bCs/>
          <w:sz w:val="32"/>
          <w:szCs w:val="32"/>
        </w:rPr>
        <w:t>一、部门主要职责及机构设置情况</w:t>
      </w:r>
    </w:p>
    <w:p>
      <w:pPr>
        <w:rPr>
          <w:rFonts w:hint="eastAsia" w:ascii="仿宋" w:hAnsi="仿宋" w:eastAsia="仿宋" w:cs="仿宋"/>
          <w:sz w:val="32"/>
          <w:szCs w:val="32"/>
        </w:rPr>
      </w:pPr>
      <w:r>
        <w:rPr>
          <w:rFonts w:hint="eastAsia" w:ascii="仿宋" w:hAnsi="仿宋" w:eastAsia="仿宋" w:cs="仿宋"/>
          <w:sz w:val="32"/>
          <w:szCs w:val="32"/>
        </w:rPr>
        <w:t>主要职责：</w:t>
      </w:r>
    </w:p>
    <w:p>
      <w:pPr>
        <w:rPr>
          <w:rFonts w:hint="eastAsia" w:ascii="仿宋" w:hAnsi="仿宋" w:eastAsia="仿宋" w:cs="仿宋"/>
          <w:sz w:val="32"/>
          <w:szCs w:val="32"/>
        </w:rPr>
      </w:pPr>
      <w:r>
        <w:rPr>
          <w:rFonts w:hint="eastAsia" w:ascii="仿宋" w:hAnsi="仿宋" w:eastAsia="仿宋" w:cs="仿宋"/>
          <w:sz w:val="32"/>
          <w:szCs w:val="32"/>
        </w:rPr>
        <w:t>（一）贯彻执行国家有关自然保护区、景区的法律法规和政策；</w:t>
      </w:r>
    </w:p>
    <w:p>
      <w:pPr>
        <w:rPr>
          <w:rFonts w:hint="eastAsia" w:ascii="仿宋" w:hAnsi="仿宋" w:eastAsia="仿宋" w:cs="仿宋"/>
          <w:sz w:val="32"/>
          <w:szCs w:val="32"/>
        </w:rPr>
      </w:pPr>
      <w:r>
        <w:rPr>
          <w:rFonts w:hint="eastAsia" w:ascii="仿宋" w:hAnsi="仿宋" w:eastAsia="仿宋" w:cs="仿宋"/>
          <w:sz w:val="32"/>
          <w:szCs w:val="32"/>
        </w:rPr>
        <w:t>（二）制定并执行自然保护区、景区的各项管理制度，并根据授权行使对127.5平方公里的自然保护区、景区的各项管理职能；</w:t>
      </w:r>
    </w:p>
    <w:p>
      <w:pPr>
        <w:rPr>
          <w:rFonts w:hint="eastAsia" w:ascii="仿宋" w:hAnsi="仿宋" w:eastAsia="仿宋" w:cs="仿宋"/>
          <w:sz w:val="32"/>
          <w:szCs w:val="32"/>
        </w:rPr>
      </w:pPr>
      <w:r>
        <w:rPr>
          <w:rFonts w:hint="eastAsia" w:ascii="仿宋" w:hAnsi="仿宋" w:eastAsia="仿宋" w:cs="仿宋"/>
          <w:sz w:val="32"/>
          <w:szCs w:val="32"/>
        </w:rPr>
        <w:t>（三）组织调查、监测、保护自然保护区内的自然资源和自然环境，并开展相关的执法工作；</w:t>
      </w:r>
    </w:p>
    <w:p>
      <w:pPr>
        <w:rPr>
          <w:rFonts w:hint="eastAsia" w:ascii="仿宋" w:hAnsi="仿宋" w:eastAsia="仿宋" w:cs="仿宋"/>
          <w:sz w:val="32"/>
          <w:szCs w:val="32"/>
        </w:rPr>
      </w:pPr>
      <w:r>
        <w:rPr>
          <w:rFonts w:hint="eastAsia" w:ascii="仿宋" w:hAnsi="仿宋" w:eastAsia="仿宋" w:cs="仿宋"/>
          <w:sz w:val="32"/>
          <w:szCs w:val="32"/>
        </w:rPr>
        <w:t>（四）组织协调、监督管理有关部门开展自然保护区的科学研究工作；</w:t>
      </w:r>
    </w:p>
    <w:p>
      <w:pPr>
        <w:rPr>
          <w:rFonts w:hint="eastAsia" w:ascii="仿宋" w:hAnsi="仿宋" w:eastAsia="仿宋" w:cs="仿宋"/>
          <w:sz w:val="32"/>
          <w:szCs w:val="32"/>
        </w:rPr>
      </w:pPr>
      <w:r>
        <w:rPr>
          <w:rFonts w:hint="eastAsia" w:ascii="仿宋" w:hAnsi="仿宋" w:eastAsia="仿宋" w:cs="仿宋"/>
          <w:sz w:val="32"/>
          <w:szCs w:val="32"/>
        </w:rPr>
        <w:t>（五）开展湿地资源和野生动植物保护的宣传教育工作；</w:t>
      </w:r>
    </w:p>
    <w:p>
      <w:pPr>
        <w:rPr>
          <w:rFonts w:hint="eastAsia" w:ascii="仿宋" w:hAnsi="仿宋" w:eastAsia="仿宋" w:cs="仿宋"/>
          <w:sz w:val="32"/>
          <w:szCs w:val="32"/>
        </w:rPr>
      </w:pPr>
      <w:r>
        <w:rPr>
          <w:rFonts w:hint="eastAsia" w:ascii="仿宋" w:hAnsi="仿宋" w:eastAsia="仿宋" w:cs="仿宋"/>
          <w:sz w:val="32"/>
          <w:szCs w:val="32"/>
        </w:rPr>
        <w:t>（六）保护及管护自然保护区、景区的相关设施；组织实施保护区内生态建设项目；</w:t>
      </w:r>
    </w:p>
    <w:p>
      <w:pPr>
        <w:rPr>
          <w:rFonts w:hint="eastAsia" w:ascii="仿宋" w:hAnsi="仿宋" w:eastAsia="仿宋" w:cs="仿宋"/>
          <w:sz w:val="32"/>
          <w:szCs w:val="32"/>
        </w:rPr>
      </w:pPr>
      <w:r>
        <w:rPr>
          <w:rFonts w:hint="eastAsia" w:ascii="仿宋" w:hAnsi="仿宋" w:eastAsia="仿宋" w:cs="仿宋"/>
          <w:sz w:val="32"/>
          <w:szCs w:val="32"/>
        </w:rPr>
        <w:t>（七）指导景区的经营和管理,在景区、自然保护区的实验区规划建设符合自然保护区管理目标的景观、景点并组织开展相关旅游活动。</w:t>
      </w:r>
    </w:p>
    <w:p>
      <w:pPr>
        <w:rPr>
          <w:rFonts w:hint="eastAsia" w:ascii="仿宋" w:hAnsi="仿宋" w:eastAsia="仿宋" w:cs="仿宋"/>
          <w:sz w:val="32"/>
          <w:szCs w:val="32"/>
        </w:rPr>
      </w:pPr>
      <w:r>
        <w:rPr>
          <w:rFonts w:hint="eastAsia" w:ascii="仿宋" w:hAnsi="仿宋" w:eastAsia="仿宋" w:cs="仿宋"/>
          <w:sz w:val="32"/>
          <w:szCs w:val="32"/>
        </w:rPr>
        <w:t>（八）承担县委县政府交办的其他工作。</w:t>
      </w:r>
    </w:p>
    <w:p>
      <w:pPr>
        <w:rPr>
          <w:rFonts w:hint="eastAsia" w:ascii="仿宋" w:hAnsi="仿宋" w:eastAsia="仿宋" w:cs="仿宋"/>
          <w:sz w:val="32"/>
          <w:szCs w:val="32"/>
        </w:rPr>
      </w:pPr>
      <w:r>
        <w:rPr>
          <w:rFonts w:hint="eastAsia" w:ascii="仿宋" w:hAnsi="仿宋" w:eastAsia="仿宋" w:cs="仿宋"/>
          <w:sz w:val="32"/>
          <w:szCs w:val="32"/>
        </w:rPr>
        <w:t>内设机构：</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根据上述职责，康平县卧龙湖生态保护与行政执法中心内设机构11个部（队、馆）。</w:t>
      </w:r>
    </w:p>
    <w:p>
      <w:pPr>
        <w:rPr>
          <w:rFonts w:hint="eastAsia" w:ascii="仿宋" w:hAnsi="仿宋" w:eastAsia="仿宋" w:cs="仿宋"/>
          <w:sz w:val="32"/>
          <w:szCs w:val="32"/>
        </w:rPr>
      </w:pPr>
      <w:r>
        <w:rPr>
          <w:rFonts w:hint="eastAsia" w:ascii="仿宋" w:hAnsi="仿宋" w:eastAsia="仿宋" w:cs="仿宋"/>
          <w:sz w:val="32"/>
          <w:szCs w:val="32"/>
        </w:rPr>
        <w:t>（一）综合部</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负责文电、信息、外宣、会务、档案、机要、保密、网络平台等日常运转工作。</w:t>
      </w:r>
    </w:p>
    <w:p>
      <w:pPr>
        <w:rPr>
          <w:rFonts w:hint="eastAsia" w:ascii="仿宋" w:hAnsi="仿宋" w:eastAsia="仿宋" w:cs="仿宋"/>
          <w:sz w:val="32"/>
          <w:szCs w:val="32"/>
        </w:rPr>
      </w:pPr>
      <w:r>
        <w:rPr>
          <w:rFonts w:hint="eastAsia" w:ascii="仿宋" w:hAnsi="仿宋" w:eastAsia="仿宋" w:cs="仿宋"/>
          <w:sz w:val="32"/>
          <w:szCs w:val="32"/>
        </w:rPr>
        <w:t>（二）后勤保障部</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负责后勤保障，配合财务部开展固定资产登记工作。</w:t>
      </w:r>
    </w:p>
    <w:p>
      <w:pPr>
        <w:rPr>
          <w:rFonts w:hint="eastAsia" w:ascii="仿宋" w:hAnsi="仿宋" w:eastAsia="仿宋" w:cs="仿宋"/>
          <w:sz w:val="32"/>
          <w:szCs w:val="32"/>
        </w:rPr>
      </w:pPr>
      <w:r>
        <w:rPr>
          <w:rFonts w:hint="eastAsia" w:ascii="仿宋" w:hAnsi="仿宋" w:eastAsia="仿宋" w:cs="仿宋"/>
          <w:sz w:val="32"/>
          <w:szCs w:val="32"/>
        </w:rPr>
        <w:t>（三）党群工作部</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负责机构编制、人事管理和离退休干部工作；负责党的组织建设、党风廉政建设、精神文明建设、意识形态等党务工作；负责工会、共青团、妇联等群团工作；负责纪检、监察工作；负责信访工作;负责中心年度绩效考评工作。</w:t>
      </w:r>
    </w:p>
    <w:p>
      <w:pPr>
        <w:rPr>
          <w:rFonts w:hint="eastAsia" w:ascii="仿宋" w:hAnsi="仿宋" w:eastAsia="仿宋" w:cs="仿宋"/>
          <w:sz w:val="32"/>
          <w:szCs w:val="32"/>
        </w:rPr>
      </w:pPr>
      <w:r>
        <w:rPr>
          <w:rFonts w:hint="eastAsia" w:ascii="仿宋" w:hAnsi="仿宋" w:eastAsia="仿宋" w:cs="仿宋"/>
          <w:sz w:val="32"/>
          <w:szCs w:val="32"/>
        </w:rPr>
        <w:t>（四）财务部</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负责日常财务管理、资产管理、财务审计、采购管理等工作。</w:t>
      </w:r>
    </w:p>
    <w:p>
      <w:pPr>
        <w:rPr>
          <w:rFonts w:hint="eastAsia" w:ascii="仿宋" w:hAnsi="仿宋" w:eastAsia="仿宋" w:cs="仿宋"/>
          <w:sz w:val="32"/>
          <w:szCs w:val="32"/>
        </w:rPr>
      </w:pPr>
      <w:r>
        <w:rPr>
          <w:rFonts w:hint="eastAsia" w:ascii="仿宋" w:hAnsi="仿宋" w:eastAsia="仿宋" w:cs="仿宋"/>
          <w:sz w:val="32"/>
          <w:szCs w:val="32"/>
        </w:rPr>
        <w:t>（五）资源管理部</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负责拟定自然保护区资源保护规章制度并组织实施；负责组织开展自然保护区湿地资源、野生动植物资源及环境调查和开发利用工作；负责健全完善保护区管护体系，建立湿地补偿机制；负责保护区勘界确权管理，督促检查日常管护工作；负责保护区科研监测和对外交流工作；</w:t>
      </w:r>
    </w:p>
    <w:p>
      <w:pPr>
        <w:rPr>
          <w:rFonts w:hint="eastAsia" w:ascii="仿宋" w:hAnsi="仿宋" w:eastAsia="仿宋" w:cs="仿宋"/>
          <w:sz w:val="32"/>
          <w:szCs w:val="32"/>
        </w:rPr>
      </w:pPr>
      <w:r>
        <w:rPr>
          <w:rFonts w:hint="eastAsia" w:ascii="仿宋" w:hAnsi="仿宋" w:eastAsia="仿宋" w:cs="仿宋"/>
          <w:sz w:val="32"/>
          <w:szCs w:val="32"/>
        </w:rPr>
        <w:t>（六）规划建设管理部</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负责拟定辖区中长期发展规划、年度计划和生态旅游规划；负责区域内保护与开发项目前期论证、项目编制申报工作；负责项目前期立项、设计、预算、招投标、工程结算、审计、工程档案管理工作；负责项目组织实施过程的全程管理和监督；配合有关部门做好安全生产工作。</w:t>
      </w:r>
    </w:p>
    <w:p>
      <w:pPr>
        <w:rPr>
          <w:rFonts w:hint="eastAsia" w:ascii="仿宋" w:hAnsi="仿宋" w:eastAsia="仿宋" w:cs="仿宋"/>
          <w:sz w:val="32"/>
          <w:szCs w:val="32"/>
        </w:rPr>
      </w:pPr>
      <w:r>
        <w:rPr>
          <w:rFonts w:hint="eastAsia" w:ascii="仿宋" w:hAnsi="仿宋" w:eastAsia="仿宋" w:cs="仿宋"/>
          <w:sz w:val="32"/>
          <w:szCs w:val="32"/>
        </w:rPr>
        <w:t>（七）设施维护部</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负责自然保护区、景区的基础设施的管护、维修工作；负责景区的日常保洁工作。</w:t>
      </w:r>
    </w:p>
    <w:p>
      <w:pPr>
        <w:rPr>
          <w:rFonts w:hint="eastAsia" w:ascii="仿宋" w:hAnsi="仿宋" w:eastAsia="仿宋" w:cs="仿宋"/>
          <w:sz w:val="32"/>
          <w:szCs w:val="32"/>
        </w:rPr>
      </w:pPr>
      <w:r>
        <w:rPr>
          <w:rFonts w:hint="eastAsia" w:ascii="仿宋" w:hAnsi="仿宋" w:eastAsia="仿宋" w:cs="仿宋"/>
          <w:sz w:val="32"/>
          <w:szCs w:val="32"/>
        </w:rPr>
        <w:t>（八）景区运营管理部</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负责指导景区旅游企业的经营和管理；负责指导景区旅游产品开发与销售；负责指导旅游企业在景区、自然保护区的实验区开展游船运营、湿地观光、渔业养殖、野生动物养殖等相关旅游与经营活动。</w:t>
      </w:r>
    </w:p>
    <w:p>
      <w:pPr>
        <w:rPr>
          <w:rFonts w:hint="eastAsia" w:ascii="仿宋" w:hAnsi="仿宋" w:eastAsia="仿宋" w:cs="仿宋"/>
          <w:sz w:val="32"/>
          <w:szCs w:val="32"/>
        </w:rPr>
      </w:pPr>
      <w:r>
        <w:rPr>
          <w:rFonts w:hint="eastAsia" w:ascii="仿宋" w:hAnsi="仿宋" w:eastAsia="仿宋" w:cs="仿宋"/>
          <w:sz w:val="32"/>
          <w:szCs w:val="32"/>
        </w:rPr>
        <w:t>（九）招商服务部</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负责制定辖区对外经济合作的中、长期规划，策划和包装辖区招商项目，编制投资指导目录并具体组织实施；负责组织和承办招商引资、项目推介活动；负责跟踪、督办和协调、落实签约项目相关服务工作。</w:t>
      </w:r>
    </w:p>
    <w:p>
      <w:pPr>
        <w:rPr>
          <w:rFonts w:hint="eastAsia" w:ascii="仿宋" w:hAnsi="仿宋" w:eastAsia="仿宋" w:cs="仿宋"/>
          <w:sz w:val="32"/>
          <w:szCs w:val="32"/>
        </w:rPr>
      </w:pPr>
      <w:r>
        <w:rPr>
          <w:rFonts w:hint="eastAsia" w:ascii="仿宋" w:hAnsi="仿宋" w:eastAsia="仿宋" w:cs="仿宋"/>
          <w:sz w:val="32"/>
          <w:szCs w:val="32"/>
        </w:rPr>
        <w:t>（十）执法大队</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负责制止各类影响辖区环境保护的生产经营活动，打击滥采、乱捕野生动植物及违规买卖、运输野生动植物等行为，依法查处破坏湿地资源的各种违法犯罪行为；负责制定辖区安全生产应急救援管理制度和有关规定并负责组织实施；负责区域内安全生产应急救援体系建设；负责组织编制辖区各类安全生产应急救援预案；对辖区安全生产进行综合监督管理；负责卧龙湖自然保护区数字化管理平台的运行与维护。</w:t>
      </w:r>
    </w:p>
    <w:p>
      <w:pPr>
        <w:rPr>
          <w:rFonts w:hint="eastAsia" w:ascii="仿宋" w:hAnsi="仿宋" w:eastAsia="仿宋" w:cs="仿宋"/>
          <w:sz w:val="32"/>
          <w:szCs w:val="32"/>
        </w:rPr>
      </w:pPr>
      <w:r>
        <w:rPr>
          <w:rFonts w:hint="eastAsia" w:ascii="仿宋" w:hAnsi="仿宋" w:eastAsia="仿宋" w:cs="仿宋"/>
          <w:sz w:val="32"/>
          <w:szCs w:val="32"/>
        </w:rPr>
        <w:t>（十一）湿地科普馆</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深度挖掘与诠释卧龙湖湿地文化的多元价值，宣传湿地科普知识，对大众进行湿地生态知识的科学普及。</w:t>
      </w:r>
    </w:p>
    <w:p>
      <w:pPr>
        <w:rPr>
          <w:rFonts w:hint="eastAsia" w:ascii="仿宋" w:hAnsi="仿宋" w:eastAsia="仿宋" w:cs="仿宋"/>
          <w:b/>
          <w:bCs/>
          <w:sz w:val="32"/>
          <w:szCs w:val="32"/>
        </w:rPr>
      </w:pPr>
      <w:r>
        <w:rPr>
          <w:rFonts w:hint="eastAsia" w:ascii="仿宋" w:hAnsi="仿宋" w:eastAsia="仿宋" w:cs="仿宋"/>
          <w:b/>
          <w:bCs/>
          <w:sz w:val="32"/>
          <w:szCs w:val="32"/>
        </w:rPr>
        <w:t>二、预算收支增减变化情况</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2022年卧龙湖生态保护与行政执法中心预算共计183.21万元，相比上年预算收支增加23.31万元。其中：社会保障和就业支出相比上年增加2.1万元；医疗卫生与计划生育支出相比上年增加1.81万元；城乡社区支出相比上年增加18.11万元；住房保障支出相比上年增加1.29万元。原因人员增加。</w:t>
      </w:r>
    </w:p>
    <w:p>
      <w:pPr>
        <w:rPr>
          <w:rFonts w:hint="eastAsia" w:ascii="仿宋" w:hAnsi="仿宋" w:eastAsia="仿宋" w:cs="仿宋"/>
          <w:b/>
          <w:bCs/>
          <w:sz w:val="32"/>
          <w:szCs w:val="32"/>
        </w:rPr>
      </w:pPr>
      <w:r>
        <w:rPr>
          <w:rFonts w:hint="eastAsia" w:ascii="仿宋" w:hAnsi="仿宋" w:eastAsia="仿宋" w:cs="仿宋"/>
          <w:b/>
          <w:bCs/>
          <w:sz w:val="32"/>
          <w:szCs w:val="32"/>
        </w:rPr>
        <w:t>三、机关运行费安排情况</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部门预算包括机关人员工资、保险、公积金等费用174.21万元，商品与服务支出0.78万元，个人补助0.28万元机关运行工作经费，环境保护等运行费用，运行费用安排合理、现阶段充足。</w:t>
      </w:r>
    </w:p>
    <w:p>
      <w:pPr>
        <w:rPr>
          <w:rFonts w:hint="eastAsia" w:ascii="仿宋" w:hAnsi="仿宋" w:eastAsia="仿宋" w:cs="仿宋"/>
          <w:sz w:val="32"/>
          <w:szCs w:val="32"/>
        </w:rPr>
      </w:pPr>
      <w:r>
        <w:rPr>
          <w:rFonts w:hint="eastAsia" w:ascii="仿宋" w:hAnsi="仿宋" w:eastAsia="仿宋" w:cs="仿宋"/>
          <w:b/>
          <w:bCs/>
          <w:sz w:val="32"/>
          <w:szCs w:val="32"/>
        </w:rPr>
        <w:t>四、政府采购安排情况</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本单位本年度政府采购</w:t>
      </w:r>
      <w:r>
        <w:rPr>
          <w:rFonts w:hint="eastAsia" w:ascii="仿宋" w:hAnsi="仿宋" w:eastAsia="仿宋" w:cs="仿宋"/>
          <w:sz w:val="32"/>
          <w:szCs w:val="32"/>
          <w:lang w:val="en-US" w:eastAsia="zh-CN"/>
        </w:rPr>
        <w:t>数为0，2021年政府采购数为0，与上年比较无变化</w:t>
      </w:r>
      <w:r>
        <w:rPr>
          <w:rFonts w:hint="eastAsia" w:ascii="仿宋" w:hAnsi="仿宋" w:eastAsia="仿宋" w:cs="仿宋"/>
          <w:sz w:val="32"/>
          <w:szCs w:val="32"/>
        </w:rPr>
        <w:t>。</w:t>
      </w:r>
    </w:p>
    <w:p>
      <w:pPr>
        <w:rPr>
          <w:rFonts w:hint="eastAsia" w:ascii="仿宋" w:hAnsi="仿宋" w:eastAsia="仿宋" w:cs="仿宋"/>
          <w:sz w:val="32"/>
          <w:szCs w:val="32"/>
        </w:rPr>
      </w:pPr>
      <w:r>
        <w:rPr>
          <w:rFonts w:hint="eastAsia" w:ascii="仿宋" w:hAnsi="仿宋" w:eastAsia="仿宋" w:cs="仿宋"/>
          <w:b/>
          <w:bCs/>
          <w:sz w:val="32"/>
          <w:szCs w:val="32"/>
        </w:rPr>
        <w:t>五、“三公”经费增减变化原因等情况说明</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2022年“三公”经费预算数为0万元，其中</w:t>
      </w:r>
      <w:r>
        <w:rPr>
          <w:rFonts w:hint="eastAsia" w:ascii="仿宋" w:hAnsi="仿宋" w:eastAsia="仿宋" w:cs="仿宋"/>
          <w:sz w:val="32"/>
          <w:szCs w:val="32"/>
          <w:lang w:eastAsia="zh-CN"/>
        </w:rPr>
        <w:t>：</w:t>
      </w:r>
      <w:r>
        <w:rPr>
          <w:rFonts w:hint="eastAsia" w:ascii="仿宋" w:hAnsi="仿宋" w:eastAsia="仿宋" w:cs="仿宋"/>
          <w:sz w:val="32"/>
          <w:szCs w:val="32"/>
        </w:rPr>
        <w:t>因公出国（境）费0万元；公务接待费0万元；公务用车购置及运行费0万元。2021年也无“三公”经费支出，</w:t>
      </w:r>
      <w:r>
        <w:rPr>
          <w:rFonts w:hint="eastAsia" w:ascii="仿宋" w:hAnsi="仿宋" w:eastAsia="仿宋" w:cs="仿宋"/>
          <w:sz w:val="32"/>
          <w:szCs w:val="32"/>
          <w:lang w:val="en-US" w:eastAsia="zh-CN"/>
        </w:rPr>
        <w:t>上年比较</w:t>
      </w:r>
      <w:r>
        <w:rPr>
          <w:rFonts w:hint="eastAsia" w:ascii="仿宋" w:hAnsi="仿宋" w:eastAsia="仿宋" w:cs="仿宋"/>
          <w:sz w:val="32"/>
          <w:szCs w:val="32"/>
        </w:rPr>
        <w:t>无增减变动。</w:t>
      </w:r>
    </w:p>
    <w:p>
      <w:pPr>
        <w:rPr>
          <w:rFonts w:hint="eastAsia" w:ascii="仿宋" w:hAnsi="仿宋" w:eastAsia="仿宋" w:cs="仿宋"/>
          <w:sz w:val="32"/>
          <w:szCs w:val="32"/>
        </w:rPr>
      </w:pPr>
      <w:r>
        <w:rPr>
          <w:rFonts w:hint="eastAsia" w:ascii="仿宋" w:hAnsi="仿宋" w:eastAsia="仿宋" w:cs="仿宋"/>
          <w:b/>
          <w:bCs/>
          <w:sz w:val="32"/>
          <w:szCs w:val="32"/>
        </w:rPr>
        <w:t>六、预算绩效情况</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2022年度绩效按年度绩效各项指标有序推进100%完成。</w:t>
      </w:r>
    </w:p>
    <w:p>
      <w:pPr>
        <w:rPr>
          <w:rFonts w:hint="eastAsia" w:ascii="仿宋" w:hAnsi="仿宋" w:eastAsia="仿宋" w:cs="仿宋"/>
          <w:sz w:val="32"/>
          <w:szCs w:val="32"/>
        </w:rPr>
      </w:pPr>
      <w:r>
        <w:rPr>
          <w:rFonts w:hint="eastAsia" w:ascii="仿宋" w:hAnsi="仿宋" w:eastAsia="仿宋" w:cs="仿宋"/>
          <w:sz w:val="32"/>
          <w:szCs w:val="32"/>
        </w:rPr>
        <w:t>七、国有资产占用使用情况</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我中心2021年末固定资产总计为122.76万元，折旧70.55万元，净值52.21万元。其中，土地、房屋及建筑物28.54万元；通用设备10.04万元；专用设备36.94万元；家具、用具、装具及动植物9.94万元。所有固定资产均正常使用，无破损、报废情况，折旧等情况均严格按照有关文件指示精神执行。无公务用车，无价值50万元以上的通用设备，也没有价值100万元以上的专用设备。</w:t>
      </w:r>
    </w:p>
    <w:p>
      <w:pPr>
        <w:rPr>
          <w:rFonts w:hint="eastAsia" w:ascii="仿宋" w:hAnsi="仿宋" w:eastAsia="仿宋" w:cs="仿宋"/>
          <w:sz w:val="32"/>
          <w:szCs w:val="32"/>
        </w:rPr>
      </w:pPr>
    </w:p>
    <w:p>
      <w:pPr>
        <w:rPr>
          <w:rFonts w:hint="eastAsia" w:ascii="仿宋" w:hAnsi="仿宋" w:eastAsia="仿宋" w:cs="仿宋"/>
          <w:sz w:val="32"/>
          <w:szCs w:val="32"/>
        </w:rPr>
      </w:pPr>
      <w:r>
        <w:rPr>
          <w:rFonts w:hint="eastAsia" w:ascii="仿宋" w:hAnsi="仿宋" w:eastAsia="仿宋" w:cs="仿宋"/>
          <w:b/>
          <w:bCs/>
          <w:sz w:val="32"/>
          <w:szCs w:val="32"/>
        </w:rPr>
        <w:t>八、名词解释</w:t>
      </w:r>
    </w:p>
    <w:p>
      <w:pPr>
        <w:rPr>
          <w:rFonts w:hint="eastAsia" w:ascii="仿宋" w:hAnsi="仿宋" w:eastAsia="仿宋" w:cs="仿宋"/>
          <w:sz w:val="32"/>
          <w:szCs w:val="32"/>
        </w:rPr>
      </w:pPr>
      <w:r>
        <w:rPr>
          <w:rFonts w:hint="eastAsia" w:ascii="仿宋" w:hAnsi="仿宋" w:eastAsia="仿宋" w:cs="仿宋"/>
          <w:sz w:val="32"/>
          <w:szCs w:val="32"/>
        </w:rPr>
        <w:t>1.财政拨款收入：指市级财政当年拨付的资金。</w:t>
      </w:r>
    </w:p>
    <w:p>
      <w:pPr>
        <w:rPr>
          <w:rFonts w:hint="eastAsia" w:ascii="仿宋" w:hAnsi="仿宋" w:eastAsia="仿宋" w:cs="仿宋"/>
          <w:sz w:val="32"/>
          <w:szCs w:val="32"/>
        </w:rPr>
      </w:pPr>
      <w:r>
        <w:rPr>
          <w:rFonts w:hint="eastAsia" w:ascii="仿宋" w:hAnsi="仿宋" w:eastAsia="仿宋" w:cs="仿宋"/>
          <w:sz w:val="32"/>
          <w:szCs w:val="32"/>
        </w:rPr>
        <w:t>2.上级补助收入：指事业单位从主管部门和上级单位取得的非财政补助收入。</w:t>
      </w:r>
    </w:p>
    <w:p>
      <w:pPr>
        <w:rPr>
          <w:rFonts w:hint="eastAsia" w:ascii="仿宋" w:hAnsi="仿宋" w:eastAsia="仿宋" w:cs="仿宋"/>
          <w:sz w:val="32"/>
          <w:szCs w:val="32"/>
        </w:rPr>
      </w:pPr>
      <w:r>
        <w:rPr>
          <w:rFonts w:hint="eastAsia" w:ascii="仿宋" w:hAnsi="仿宋" w:eastAsia="仿宋" w:cs="仿宋"/>
          <w:sz w:val="32"/>
          <w:szCs w:val="32"/>
        </w:rPr>
        <w:t>3.附属单位上缴收入：指已纳入部门预算管理的独立核算的附属单位按照有关规定上缴的收入。</w:t>
      </w:r>
    </w:p>
    <w:p>
      <w:pPr>
        <w:rPr>
          <w:rFonts w:hint="eastAsia" w:ascii="仿宋" w:hAnsi="仿宋" w:eastAsia="仿宋" w:cs="仿宋"/>
          <w:sz w:val="32"/>
          <w:szCs w:val="32"/>
        </w:rPr>
      </w:pPr>
      <w:r>
        <w:rPr>
          <w:rFonts w:hint="eastAsia" w:ascii="仿宋" w:hAnsi="仿宋" w:eastAsia="仿宋" w:cs="仿宋"/>
          <w:sz w:val="32"/>
          <w:szCs w:val="32"/>
        </w:rPr>
        <w:t>4. 其他收入：指除上述“财政拨款收入”、“纳入专户管理的预算外资金拨款”、“上级补助、附属单位上缴收入”以外的收入。</w:t>
      </w:r>
    </w:p>
    <w:p>
      <w:pPr>
        <w:rPr>
          <w:rFonts w:hint="eastAsia" w:ascii="仿宋" w:hAnsi="仿宋" w:eastAsia="仿宋" w:cs="仿宋"/>
          <w:sz w:val="32"/>
          <w:szCs w:val="32"/>
        </w:rPr>
      </w:pPr>
      <w:r>
        <w:rPr>
          <w:rFonts w:hint="eastAsia" w:ascii="仿宋" w:hAnsi="仿宋" w:eastAsia="仿宋" w:cs="仿宋"/>
          <w:sz w:val="32"/>
          <w:szCs w:val="32"/>
        </w:rPr>
        <w:t>5.一般公共服务（类）财政事务（款）行政运行（项）：反映行政单位（包括实行公务员管理的事业单位）的基本支出。</w:t>
      </w:r>
    </w:p>
    <w:p>
      <w:pPr>
        <w:rPr>
          <w:rFonts w:hint="eastAsia" w:ascii="仿宋" w:hAnsi="仿宋" w:eastAsia="仿宋" w:cs="仿宋"/>
          <w:sz w:val="32"/>
          <w:szCs w:val="32"/>
        </w:rPr>
      </w:pPr>
      <w:r>
        <w:rPr>
          <w:rFonts w:hint="eastAsia" w:ascii="仿宋" w:hAnsi="仿宋" w:eastAsia="仿宋" w:cs="仿宋"/>
          <w:sz w:val="32"/>
          <w:szCs w:val="32"/>
        </w:rPr>
        <w:t>6.一般公共服务（类）财政事务（款）一般行政管理事务（项）：反映行政单位（包括实行公务员管理的事业单位）未单独设置项级科目的其他项目支出。</w:t>
      </w:r>
    </w:p>
    <w:p>
      <w:pPr>
        <w:rPr>
          <w:rFonts w:hint="eastAsia" w:ascii="仿宋" w:hAnsi="仿宋" w:eastAsia="仿宋" w:cs="仿宋"/>
          <w:sz w:val="32"/>
          <w:szCs w:val="32"/>
        </w:rPr>
      </w:pPr>
      <w:r>
        <w:rPr>
          <w:rFonts w:hint="eastAsia" w:ascii="仿宋" w:hAnsi="仿宋" w:eastAsia="仿宋" w:cs="仿宋"/>
          <w:sz w:val="32"/>
          <w:szCs w:val="32"/>
        </w:rPr>
        <w:t>7.一般公共服务（类）财政事务（款）预算改革业务（项）：反映财政部门用于预算改革方面的支出。</w:t>
      </w:r>
    </w:p>
    <w:p>
      <w:pPr>
        <w:rPr>
          <w:rFonts w:hint="eastAsia" w:ascii="仿宋" w:hAnsi="仿宋" w:eastAsia="仿宋" w:cs="仿宋"/>
          <w:sz w:val="32"/>
          <w:szCs w:val="32"/>
        </w:rPr>
      </w:pPr>
      <w:r>
        <w:rPr>
          <w:rFonts w:hint="eastAsia" w:ascii="仿宋" w:hAnsi="仿宋" w:eastAsia="仿宋" w:cs="仿宋"/>
          <w:sz w:val="32"/>
          <w:szCs w:val="32"/>
        </w:rPr>
        <w:t>8.一般公共服务（类）财政事务（款）财政国库业务（项）：反映财政部门用于财政国库集中收付业务方面的支出。</w:t>
      </w:r>
    </w:p>
    <w:p>
      <w:pPr>
        <w:rPr>
          <w:rFonts w:hint="eastAsia" w:ascii="仿宋" w:hAnsi="仿宋" w:eastAsia="仿宋" w:cs="仿宋"/>
          <w:sz w:val="32"/>
          <w:szCs w:val="32"/>
        </w:rPr>
      </w:pPr>
      <w:r>
        <w:rPr>
          <w:rFonts w:hint="eastAsia" w:ascii="仿宋" w:hAnsi="仿宋" w:eastAsia="仿宋" w:cs="仿宋"/>
          <w:sz w:val="32"/>
          <w:szCs w:val="32"/>
        </w:rPr>
        <w:t>9.一般公共服务（类）财政事务（款）事业运行（项）：反映事业单位的基本支出，不包括行政单位（包括实行公务员管理的事业单位）后勤服务中心、医务室等附属事业单位。</w:t>
      </w:r>
    </w:p>
    <w:p>
      <w:pPr>
        <w:rPr>
          <w:rFonts w:hint="eastAsia" w:ascii="仿宋" w:hAnsi="仿宋" w:eastAsia="仿宋" w:cs="仿宋"/>
          <w:sz w:val="32"/>
          <w:szCs w:val="32"/>
        </w:rPr>
      </w:pPr>
      <w:r>
        <w:rPr>
          <w:rFonts w:hint="eastAsia" w:ascii="仿宋" w:hAnsi="仿宋" w:eastAsia="仿宋" w:cs="仿宋"/>
          <w:sz w:val="32"/>
          <w:szCs w:val="32"/>
        </w:rPr>
        <w:t>10.一般公共服务（类）财政事务（款）其他财政事务支出（项）：反映除上述项目以外其他财政事务方面的支出。</w:t>
      </w:r>
    </w:p>
    <w:p>
      <w:pPr>
        <w:rPr>
          <w:rFonts w:hint="eastAsia" w:ascii="仿宋" w:hAnsi="仿宋" w:eastAsia="仿宋" w:cs="仿宋"/>
          <w:sz w:val="32"/>
          <w:szCs w:val="32"/>
        </w:rPr>
      </w:pPr>
      <w:r>
        <w:rPr>
          <w:rFonts w:hint="eastAsia" w:ascii="仿宋" w:hAnsi="仿宋" w:eastAsia="仿宋" w:cs="仿宋"/>
          <w:sz w:val="32"/>
          <w:szCs w:val="32"/>
        </w:rPr>
        <w:t>11.社会保障和就业（类）行政事业单位离退休（款）归口管理的行政单位离退休（项）：反映实行归口管理的行政单位（包括实行公务员管理的事业单位）开支的离退休经费。</w:t>
      </w:r>
    </w:p>
    <w:p>
      <w:pPr>
        <w:rPr>
          <w:rFonts w:hint="eastAsia" w:ascii="仿宋" w:hAnsi="仿宋" w:eastAsia="仿宋" w:cs="仿宋"/>
          <w:sz w:val="32"/>
          <w:szCs w:val="32"/>
        </w:rPr>
      </w:pPr>
      <w:r>
        <w:rPr>
          <w:rFonts w:hint="eastAsia" w:ascii="仿宋" w:hAnsi="仿宋" w:eastAsia="仿宋" w:cs="仿宋"/>
          <w:sz w:val="32"/>
          <w:szCs w:val="32"/>
        </w:rPr>
        <w:t>12.社会保障和就业（类）行政事业单位离退休（款）事业单位离退休（项）：反映实行归口管理的事业单位开支的离退休经费。</w:t>
      </w:r>
    </w:p>
    <w:p>
      <w:pPr>
        <w:rPr>
          <w:rFonts w:hint="eastAsia" w:ascii="仿宋" w:hAnsi="仿宋" w:eastAsia="仿宋" w:cs="仿宋"/>
          <w:sz w:val="32"/>
          <w:szCs w:val="32"/>
        </w:rPr>
      </w:pPr>
      <w:r>
        <w:rPr>
          <w:rFonts w:hint="eastAsia" w:ascii="仿宋" w:hAnsi="仿宋" w:eastAsia="仿宋" w:cs="仿宋"/>
          <w:sz w:val="32"/>
          <w:szCs w:val="32"/>
        </w:rPr>
        <w:t>13.医疗卫生与计划生育（类）医疗保障（款）行政单位医疗（项）：反映财政部门集中安排的行政单位基本医疗保险缴费经费，未参加医疗保险的行政单位的公费医疗经费，按国家规定享受离休人员、红军老战士待遇人员的医疗经费。</w:t>
      </w:r>
    </w:p>
    <w:p>
      <w:pPr>
        <w:rPr>
          <w:rFonts w:hint="eastAsia" w:ascii="仿宋" w:hAnsi="仿宋" w:eastAsia="仿宋" w:cs="仿宋"/>
          <w:sz w:val="32"/>
          <w:szCs w:val="32"/>
        </w:rPr>
      </w:pPr>
      <w:r>
        <w:rPr>
          <w:rFonts w:hint="eastAsia" w:ascii="仿宋" w:hAnsi="仿宋" w:eastAsia="仿宋" w:cs="仿宋"/>
          <w:sz w:val="32"/>
          <w:szCs w:val="32"/>
        </w:rPr>
        <w:t>14.医疗卫生与计划生育（类）医疗保障（款）事业单位医疗（项）：反映财政部门集中安排的事业单位基本医疗保险缴费经费，未参加医疗保险的事业单位的公费医疗经费，按国家规定享受离休人员待遇人员的医疗经费。</w:t>
      </w:r>
    </w:p>
    <w:p>
      <w:pPr>
        <w:rPr>
          <w:rFonts w:hint="eastAsia" w:ascii="仿宋" w:hAnsi="仿宋" w:eastAsia="仿宋" w:cs="仿宋"/>
          <w:sz w:val="32"/>
          <w:szCs w:val="32"/>
        </w:rPr>
      </w:pPr>
      <w:r>
        <w:rPr>
          <w:rFonts w:hint="eastAsia" w:ascii="仿宋" w:hAnsi="仿宋" w:eastAsia="仿宋" w:cs="仿宋"/>
          <w:sz w:val="32"/>
          <w:szCs w:val="32"/>
        </w:rPr>
        <w:t>15.住房保障（类）住房改革（款）住房公积金（项）：反映行政事业单位按人力资源和社会保障部、财政部规定的基本工资和津贴补贴以及规定比例为职工缴纳的住房公积金。</w:t>
      </w:r>
    </w:p>
    <w:p>
      <w:pPr>
        <w:rPr>
          <w:rFonts w:hint="eastAsia" w:ascii="仿宋" w:hAnsi="仿宋" w:eastAsia="仿宋" w:cs="仿宋"/>
          <w:sz w:val="32"/>
          <w:szCs w:val="32"/>
        </w:rPr>
      </w:pPr>
      <w:r>
        <w:rPr>
          <w:rFonts w:hint="eastAsia" w:ascii="仿宋" w:hAnsi="仿宋" w:eastAsia="仿宋" w:cs="仿宋"/>
          <w:sz w:val="32"/>
          <w:szCs w:val="32"/>
        </w:rPr>
        <w:t>16. 基本支出：指保障机构正常运转、完成日常工作任务而发生的人员支出和公用支出。</w:t>
      </w:r>
    </w:p>
    <w:p>
      <w:pPr>
        <w:rPr>
          <w:rFonts w:hint="eastAsia" w:ascii="仿宋" w:hAnsi="仿宋" w:eastAsia="仿宋" w:cs="仿宋"/>
          <w:sz w:val="32"/>
          <w:szCs w:val="32"/>
        </w:rPr>
      </w:pPr>
      <w:r>
        <w:rPr>
          <w:rFonts w:hint="eastAsia" w:ascii="仿宋" w:hAnsi="仿宋" w:eastAsia="仿宋" w:cs="仿宋"/>
          <w:sz w:val="32"/>
          <w:szCs w:val="32"/>
        </w:rPr>
        <w:t>17. 项目支出：指在基本支出之外为完成特定行政任务和事业发展目标所发生的支出。</w:t>
      </w:r>
    </w:p>
    <w:p>
      <w:pPr>
        <w:rPr>
          <w:rFonts w:hint="eastAsia" w:ascii="仿宋" w:hAnsi="仿宋" w:eastAsia="仿宋" w:cs="仿宋"/>
          <w:sz w:val="32"/>
          <w:szCs w:val="32"/>
        </w:rPr>
      </w:pPr>
      <w:r>
        <w:rPr>
          <w:rFonts w:hint="eastAsia" w:ascii="仿宋" w:hAnsi="仿宋" w:eastAsia="仿宋" w:cs="仿宋"/>
          <w:sz w:val="32"/>
          <w:szCs w:val="32"/>
        </w:rPr>
        <w:t>18.“三公”经费：指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pPr>
        <w:rPr>
          <w:rFonts w:hint="eastAsia" w:ascii="仿宋" w:hAnsi="仿宋" w:eastAsia="仿宋" w:cs="仿宋"/>
          <w:sz w:val="32"/>
          <w:szCs w:val="32"/>
        </w:rPr>
      </w:pPr>
      <w:r>
        <w:rPr>
          <w:rFonts w:hint="eastAsia" w:ascii="仿宋" w:hAnsi="仿宋" w:eastAsia="仿宋" w:cs="仿宋"/>
          <w:sz w:val="32"/>
          <w:szCs w:val="32"/>
        </w:rPr>
        <w:t>19.机关运行经费：为保障行政单位（包括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rPr>
          <w:rFonts w:hint="eastAsia" w:ascii="仿宋" w:hAnsi="仿宋" w:eastAsia="仿宋" w:cs="仿宋"/>
          <w:sz w:val="32"/>
          <w:szCs w:val="32"/>
        </w:rPr>
      </w:pPr>
    </w:p>
    <w:p>
      <w:pPr>
        <w:rPr>
          <w:rFonts w:hint="eastAsia" w:ascii="仿宋" w:hAnsi="仿宋" w:eastAsia="仿宋" w:cs="仿宋"/>
          <w:sz w:val="32"/>
          <w:szCs w:val="32"/>
        </w:rPr>
      </w:pPr>
    </w:p>
    <w:p>
      <w:pPr>
        <w:ind w:firstLine="2560" w:firstLineChars="800"/>
        <w:rPr>
          <w:rFonts w:hint="eastAsia" w:ascii="仿宋" w:hAnsi="仿宋" w:eastAsia="仿宋" w:cs="仿宋"/>
          <w:sz w:val="32"/>
          <w:szCs w:val="32"/>
        </w:rPr>
      </w:pPr>
      <w:r>
        <w:rPr>
          <w:rFonts w:hint="eastAsia" w:ascii="仿宋" w:hAnsi="仿宋" w:eastAsia="仿宋" w:cs="仿宋"/>
          <w:sz w:val="32"/>
          <w:szCs w:val="32"/>
        </w:rPr>
        <w:t>康平县卧龙湖生态保护与行政执法中心</w:t>
      </w:r>
    </w:p>
    <w:p>
      <w:pPr>
        <w:ind w:firstLine="4160" w:firstLineChars="1300"/>
        <w:rPr>
          <w:rFonts w:hint="eastAsia" w:ascii="仿宋" w:hAnsi="仿宋" w:eastAsia="仿宋" w:cs="仿宋"/>
          <w:sz w:val="32"/>
          <w:szCs w:val="32"/>
        </w:rPr>
      </w:pPr>
      <w:r>
        <w:rPr>
          <w:rFonts w:hint="eastAsia" w:ascii="仿宋" w:hAnsi="仿宋" w:eastAsia="仿宋" w:cs="仿宋"/>
          <w:sz w:val="32"/>
          <w:szCs w:val="32"/>
        </w:rPr>
        <w:t>2022年1月</w:t>
      </w:r>
      <w:r>
        <w:rPr>
          <w:rFonts w:hint="eastAsia" w:ascii="仿宋" w:hAnsi="仿宋" w:eastAsia="仿宋" w:cs="仿宋"/>
          <w:sz w:val="32"/>
          <w:szCs w:val="32"/>
          <w:lang w:val="en-US" w:eastAsia="zh-CN"/>
        </w:rPr>
        <w:t>12</w:t>
      </w:r>
      <w:r>
        <w:rPr>
          <w:rFonts w:hint="eastAsia" w:ascii="仿宋" w:hAnsi="仿宋" w:eastAsia="仿宋" w:cs="仿宋"/>
          <w:sz w:val="32"/>
          <w:szCs w:val="32"/>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4B2E6A"/>
    <w:multiLevelType w:val="multilevel"/>
    <w:tmpl w:val="2A4B2E6A"/>
    <w:lvl w:ilvl="0" w:tentative="0">
      <w:start w:val="1"/>
      <w:numFmt w:val="japaneseCounting"/>
      <w:lvlText w:val="%1、"/>
      <w:lvlJc w:val="left"/>
      <w:pPr>
        <w:ind w:left="1440" w:hanging="720"/>
      </w:pPr>
      <w:rPr>
        <w:rFonts w:hint="default"/>
      </w:r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QzZWNkODI2YTJiNjQ3ZDEzYzE1NDE1ZDA3ODAxMDEifQ=="/>
  </w:docVars>
  <w:rsids>
    <w:rsidRoot w:val="00000000"/>
    <w:rsid w:val="095131AB"/>
    <w:rsid w:val="1217764F"/>
    <w:rsid w:val="14497ABB"/>
    <w:rsid w:val="1674117C"/>
    <w:rsid w:val="33A67FFF"/>
    <w:rsid w:val="384026F3"/>
    <w:rsid w:val="392E0B05"/>
    <w:rsid w:val="4CEF7DC4"/>
    <w:rsid w:val="5AF5610F"/>
    <w:rsid w:val="6E2155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qFormat/>
    <w:uiPriority w:val="0"/>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3603</Words>
  <Characters>3760</Characters>
  <Lines>0</Lines>
  <Paragraphs>0</Paragraphs>
  <TotalTime>6</TotalTime>
  <ScaleCrop>false</ScaleCrop>
  <LinksUpToDate>false</LinksUpToDate>
  <CharactersWithSpaces>3786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2022-01-13T06:18:00Z</dcterms:created>
  <dc:creator>86159</dc:creator>
  <cp:lastModifiedBy>94501</cp:lastModifiedBy>
  <dcterms:modified xsi:type="dcterms:W3CDTF">2023-06-16T06:11:47Z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625745639F7745D9BFF8802CD0F40BA7_13</vt:lpwstr>
  </property>
</Properties>
</file>