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康平县人民代表大会常务委员会办公室</w:t>
      </w:r>
    </w:p>
    <w:p>
      <w:pPr>
        <w:spacing w:line="560"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2022年预算公开说明</w:t>
      </w:r>
    </w:p>
    <w:p>
      <w:pPr>
        <w:jc w:val="left"/>
        <w:rPr>
          <w:rFonts w:hint="eastAsia" w:ascii="Calibri" w:hAnsi="Calibri"/>
          <w:b/>
          <w:sz w:val="44"/>
          <w:szCs w:val="44"/>
        </w:rPr>
      </w:pPr>
    </w:p>
    <w:p>
      <w:pPr>
        <w:jc w:val="left"/>
        <w:rPr>
          <w:rFonts w:hint="eastAsia" w:ascii="Calibri" w:hAnsi="Calibri"/>
          <w:b/>
          <w:sz w:val="44"/>
          <w:szCs w:val="44"/>
        </w:rPr>
      </w:pPr>
    </w:p>
    <w:p>
      <w:pPr>
        <w:jc w:val="left"/>
        <w:rPr>
          <w:rFonts w:hint="eastAsia" w:ascii="Calibri" w:hAnsi="Calibri"/>
          <w:b/>
          <w:sz w:val="44"/>
          <w:szCs w:val="44"/>
        </w:rPr>
      </w:pPr>
    </w:p>
    <w:p>
      <w:pPr>
        <w:jc w:val="left"/>
        <w:rPr>
          <w:rFonts w:hint="eastAsia" w:ascii="Calibri" w:hAnsi="Calibri"/>
          <w:b/>
          <w:sz w:val="44"/>
          <w:szCs w:val="44"/>
        </w:rPr>
      </w:pPr>
    </w:p>
    <w:p>
      <w:pPr>
        <w:jc w:val="left"/>
        <w:rPr>
          <w:rFonts w:hint="eastAsia" w:ascii="Calibri" w:hAnsi="Calibri"/>
          <w:b/>
          <w:sz w:val="44"/>
          <w:szCs w:val="44"/>
        </w:rPr>
      </w:pPr>
    </w:p>
    <w:p>
      <w:pPr>
        <w:jc w:val="left"/>
        <w:rPr>
          <w:rFonts w:hint="eastAsia" w:ascii="Calibri" w:hAnsi="Calibri"/>
          <w:b/>
          <w:sz w:val="44"/>
          <w:szCs w:val="44"/>
        </w:rPr>
      </w:pPr>
    </w:p>
    <w:p>
      <w:pPr>
        <w:jc w:val="left"/>
        <w:rPr>
          <w:rFonts w:hint="eastAsia" w:ascii="Calibri" w:hAnsi="Calibri"/>
          <w:b/>
          <w:sz w:val="44"/>
          <w:szCs w:val="44"/>
        </w:rPr>
      </w:pPr>
    </w:p>
    <w:p>
      <w:pPr>
        <w:jc w:val="left"/>
        <w:rPr>
          <w:rFonts w:hint="eastAsia" w:ascii="Calibri" w:hAnsi="Calibri"/>
          <w:b/>
          <w:sz w:val="32"/>
          <w:szCs w:val="32"/>
        </w:rPr>
      </w:pPr>
      <w:r>
        <w:rPr>
          <w:rFonts w:hint="eastAsia" w:ascii="Calibri" w:hAnsi="Calibri"/>
          <w:b/>
          <w:sz w:val="44"/>
          <w:szCs w:val="44"/>
        </w:rPr>
        <w:t>目录</w:t>
      </w:r>
    </w:p>
    <w:p>
      <w:pPr>
        <w:jc w:val="left"/>
        <w:rPr>
          <w:rFonts w:hint="eastAsia" w:ascii="Calibri" w:hAnsi="Calibri"/>
          <w:b/>
          <w:sz w:val="32"/>
          <w:szCs w:val="32"/>
        </w:rPr>
      </w:pPr>
      <w:r>
        <w:rPr>
          <w:rFonts w:hint="eastAsia" w:ascii="Calibri" w:hAnsi="Calibri"/>
          <w:b/>
          <w:sz w:val="32"/>
          <w:szCs w:val="32"/>
        </w:rPr>
        <w:t>第一部分</w:t>
      </w:r>
      <w:r>
        <w:rPr>
          <w:rFonts w:hint="eastAsia" w:ascii="Calibri" w:hAnsi="Calibri"/>
          <w:b/>
          <w:sz w:val="32"/>
          <w:szCs w:val="32"/>
          <w:lang w:val="en-US" w:eastAsia="zh-CN"/>
        </w:rPr>
        <w:t xml:space="preserve">    </w:t>
      </w:r>
      <w:r>
        <w:rPr>
          <w:rFonts w:hint="eastAsia" w:ascii="Calibri" w:hAnsi="Calibri"/>
          <w:b/>
          <w:sz w:val="32"/>
          <w:szCs w:val="32"/>
        </w:rPr>
        <w:t>部门主要职责及机构设置情况</w:t>
      </w:r>
    </w:p>
    <w:p>
      <w:pPr>
        <w:jc w:val="left"/>
        <w:rPr>
          <w:rFonts w:hint="eastAsia" w:ascii="Calibri" w:hAnsi="Calibri"/>
          <w:b/>
          <w:sz w:val="32"/>
          <w:szCs w:val="32"/>
        </w:rPr>
      </w:pPr>
      <w:r>
        <w:rPr>
          <w:rFonts w:hint="eastAsia" w:ascii="Calibri" w:hAnsi="Calibri"/>
          <w:b/>
          <w:sz w:val="32"/>
          <w:szCs w:val="32"/>
        </w:rPr>
        <w:t>第二部分</w:t>
      </w:r>
      <w:r>
        <w:rPr>
          <w:rFonts w:hint="eastAsia" w:ascii="Calibri" w:hAnsi="Calibri"/>
          <w:b/>
          <w:sz w:val="32"/>
          <w:szCs w:val="32"/>
          <w:lang w:val="en-US" w:eastAsia="zh-CN"/>
        </w:rPr>
        <w:t xml:space="preserve">    </w:t>
      </w:r>
      <w:r>
        <w:rPr>
          <w:rFonts w:hint="eastAsia" w:ascii="Calibri" w:hAnsi="Calibri"/>
          <w:b/>
          <w:sz w:val="32"/>
          <w:szCs w:val="32"/>
        </w:rPr>
        <w:t>康平县人民代表大会常务委员会办公室2022年单位预算公开表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表１.收支预算总表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表２.收入预算总表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表３.支出预算总表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表４.财政拨款收支预算总表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表５.一般公共预算支出表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表６.一般公共预算基本支出表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表７.一般公共预算“三公”经费支出表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表８.政府性基金预算支出表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表９.项目支出预算表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表10.支出功能分类预算表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表11.支出经济分类预算表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表12.支出经济分类预算表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表13.债务支出预算表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表14.政府采购支出预算表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表15.政府购买服务支出预算表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表16.部门（单位）整体绩效目标表</w:t>
      </w:r>
    </w:p>
    <w:p>
      <w:pPr>
        <w:jc w:val="left"/>
        <w:rPr>
          <w:rFonts w:hint="eastAsia" w:ascii="Times New Roman" w:hAnsi="Times New Roman"/>
        </w:rPr>
      </w:pPr>
      <w:r>
        <w:rPr>
          <w:rFonts w:hint="eastAsia" w:ascii="仿宋_GB2312" w:hAnsi="Calibri" w:eastAsia="仿宋_GB2312"/>
          <w:b/>
          <w:sz w:val="32"/>
          <w:szCs w:val="32"/>
        </w:rPr>
        <w:t>表17.部门预算项目（政策）绩效目标表</w:t>
      </w:r>
    </w:p>
    <w:p>
      <w:pPr>
        <w:pStyle w:val="10"/>
        <w:spacing w:line="560" w:lineRule="exact"/>
        <w:ind w:firstLine="627" w:firstLineChars="196"/>
        <w:rPr>
          <w:rFonts w:ascii="黑体" w:hAnsi="黑体" w:eastAsia="黑体"/>
          <w:sz w:val="32"/>
          <w:szCs w:val="32"/>
        </w:rPr>
      </w:pPr>
      <w:r>
        <w:rPr>
          <w:rFonts w:hint="eastAsia" w:ascii="黑体" w:hAnsi="黑体" w:eastAsia="黑体"/>
          <w:sz w:val="32"/>
          <w:szCs w:val="32"/>
        </w:rPr>
        <w:t>一、部门主要职责及机构设置情况</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一）人大常委会是县人民代表大会的常设机关，对县人民代表大会负责并报告工作。县人大常委会行使下列职权：在本行政区域内保证宪法、法律、行政法规和上级人民代表大会及其常委会决议的遵守和执行；领导主持县人民代表的选举；召集县人民代表大会会议；讨论、决定本县内的政治、经济、教育、科学、文化、卫生、环境和资源保护、民政、民族等工作的重大事项；根据县人民政府的建议，决定对本县内的国民经济和社会发展计划、预算的部分变更；监督县人民政府、人民法院和人民检察院的工作，县人民代表大会代表，受理人民群众对上述机关和国家工作人员的申诉和意见。</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（二）单位机构数1个，是财政全额拨款行政单位。</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（三）人员情况：2022年初在职人员25人，(其中行政编23人，工勤编2人)。</w:t>
      </w:r>
    </w:p>
    <w:p>
      <w:pPr>
        <w:pStyle w:val="4"/>
        <w:spacing w:before="0" w:beforeAutospacing="0" w:after="0" w:afterAutospacing="0" w:line="560" w:lineRule="exact"/>
        <w:ind w:firstLine="640" w:firstLineChars="200"/>
        <w:rPr>
          <w:rFonts w:ascii="黑体" w:hAnsi="黑体" w:eastAsia="黑体"/>
          <w:sz w:val="32"/>
          <w:szCs w:val="32"/>
        </w:rPr>
      </w:pPr>
      <w:r>
        <w:rPr>
          <w:rFonts w:hint="eastAsia" w:ascii="黑体" w:hAnsi="黑体" w:eastAsia="黑体"/>
          <w:sz w:val="32"/>
          <w:szCs w:val="32"/>
        </w:rPr>
        <w:t>二、预算收支增减变化情况</w:t>
      </w:r>
    </w:p>
    <w:p>
      <w:pPr>
        <w:spacing w:line="560" w:lineRule="exact"/>
        <w:ind w:firstLine="640" w:firstLineChars="200"/>
        <w:rPr>
          <w:rFonts w:ascii="楷体" w:hAnsi="楷体" w:eastAsia="楷体"/>
          <w:sz w:val="32"/>
          <w:szCs w:val="32"/>
        </w:rPr>
      </w:pPr>
      <w:r>
        <w:rPr>
          <w:rFonts w:hint="eastAsia" w:ascii="楷体" w:hAnsi="楷体" w:eastAsia="楷体"/>
          <w:sz w:val="32"/>
          <w:szCs w:val="32"/>
        </w:rPr>
        <w:t>（一）收入情况</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2021年收入预算445.66万元,2022年预算数363.6万元。2022年预算数比2021年预算数减少82.06万元。减少18.4%.原减少的主要原因是压缩项目支出。</w:t>
      </w:r>
    </w:p>
    <w:p>
      <w:pPr>
        <w:spacing w:line="560" w:lineRule="exact"/>
        <w:ind w:firstLine="640" w:firstLineChars="200"/>
        <w:rPr>
          <w:rFonts w:ascii="楷体" w:hAnsi="楷体" w:eastAsia="楷体" w:cs="仿宋"/>
          <w:sz w:val="32"/>
          <w:szCs w:val="32"/>
        </w:rPr>
      </w:pPr>
      <w:r>
        <w:rPr>
          <w:rFonts w:hint="eastAsia" w:ascii="楷体" w:hAnsi="楷体" w:eastAsia="楷体"/>
          <w:sz w:val="32"/>
          <w:szCs w:val="32"/>
        </w:rPr>
        <w:t>（二）支出情况</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2021年支出预算445.65万元，2022年预算363.6万元。2022年预算比2021年预算减少82.06万元。减少18.4%.原减少的主要原因是压缩项目支出。</w:t>
      </w:r>
    </w:p>
    <w:p>
      <w:pPr>
        <w:pStyle w:val="4"/>
        <w:spacing w:before="0" w:beforeAutospacing="0" w:after="0" w:afterAutospacing="0" w:line="560" w:lineRule="exact"/>
        <w:ind w:firstLine="640" w:firstLineChars="200"/>
        <w:jc w:val="both"/>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三、一般公共预算情况</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2022年一般公共预算支出363.6万元（详见部门预算公开表4,5,6,7），具体安排情况如下：</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（一）基本支出</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2022年基本支出360.3万元，比2021年预算减少82.06万元，减少18.4%，减少的主要原因是压缩项目支出。</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（二）项目支出</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2022年一般公共预算财政拨款项目支出预算3.30万元，比2021年预算减少103.92万元，减少96.9%，减少的主要原因是压缩项目支出。</w:t>
      </w:r>
    </w:p>
    <w:p>
      <w:pPr>
        <w:pStyle w:val="4"/>
        <w:spacing w:before="0" w:beforeAutospacing="0" w:after="0" w:afterAutospacing="0" w:line="560" w:lineRule="exact"/>
        <w:ind w:firstLine="627" w:firstLineChars="196"/>
        <w:rPr>
          <w:rFonts w:ascii="黑体" w:hAnsi="黑体" w:eastAsia="黑体"/>
          <w:sz w:val="32"/>
          <w:szCs w:val="32"/>
        </w:rPr>
      </w:pPr>
      <w:r>
        <w:rPr>
          <w:rFonts w:hint="eastAsia" w:ascii="黑体" w:hAnsi="黑体" w:eastAsia="黑体"/>
          <w:sz w:val="32"/>
          <w:szCs w:val="32"/>
        </w:rPr>
        <w:t>四、机关运行费安排情况</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本年度机关基本运行经费为23.24万元，比2021年预算减少23.1元，减少49.8%，主要原因是厉行节约，严格执行中央八项规定和实施细则，落实过“紧日子”有关措施，机关运行经费相应减少。</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机关基本运行经费主要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4"/>
        <w:spacing w:before="0" w:beforeAutospacing="0" w:after="0" w:afterAutospacing="0" w:line="560" w:lineRule="exact"/>
        <w:ind w:firstLine="640" w:firstLineChars="200"/>
        <w:rPr>
          <w:rFonts w:ascii="黑体" w:hAnsi="黑体" w:eastAsia="黑体"/>
          <w:sz w:val="32"/>
          <w:szCs w:val="32"/>
        </w:rPr>
      </w:pPr>
      <w:r>
        <w:rPr>
          <w:rFonts w:hint="eastAsia" w:ascii="黑体" w:hAnsi="黑体" w:eastAsia="黑体"/>
          <w:sz w:val="32"/>
          <w:szCs w:val="32"/>
        </w:rPr>
        <w:t>五、政府采购安排情况</w:t>
      </w:r>
    </w:p>
    <w:p>
      <w:pPr>
        <w:pStyle w:val="4"/>
        <w:spacing w:before="0" w:beforeAutospacing="0" w:after="0" w:afterAutospacing="0" w:line="560" w:lineRule="exact"/>
        <w:ind w:firstLine="640" w:firstLineChars="200"/>
        <w:rPr>
          <w:rFonts w:ascii="仿宋" w:hAnsi="仿宋" w:eastAsia="仿宋"/>
          <w:sz w:val="32"/>
          <w:szCs w:val="32"/>
        </w:rPr>
      </w:pPr>
      <w:r>
        <w:rPr>
          <w:rFonts w:hint="eastAsia" w:ascii="仿宋" w:hAnsi="仿宋" w:eastAsia="仿宋"/>
          <w:bCs/>
          <w:sz w:val="32"/>
          <w:szCs w:val="32"/>
        </w:rPr>
        <w:t>本年度没有货物、工程、服务政府采购预算项目，但以实际发生为准。</w:t>
      </w:r>
    </w:p>
    <w:p>
      <w:pPr>
        <w:pStyle w:val="4"/>
        <w:spacing w:before="0" w:beforeAutospacing="0" w:after="0" w:afterAutospacing="0" w:line="560" w:lineRule="exact"/>
        <w:ind w:firstLine="640" w:firstLineChars="200"/>
        <w:rPr>
          <w:rFonts w:ascii="黑体" w:hAnsi="黑体" w:eastAsia="黑体"/>
          <w:sz w:val="32"/>
          <w:szCs w:val="32"/>
        </w:rPr>
      </w:pPr>
      <w:r>
        <w:rPr>
          <w:rFonts w:hint="eastAsia" w:ascii="黑体" w:hAnsi="黑体" w:eastAsia="黑体"/>
          <w:sz w:val="32"/>
          <w:szCs w:val="32"/>
        </w:rPr>
        <w:t>六、“三公”经费增减变化原因等情况说明</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2022年人民代表大会常务委员会办公室“三公”经费预算数为0，与2021年一致。</w:t>
      </w:r>
    </w:p>
    <w:p>
      <w:pPr>
        <w:spacing w:line="560" w:lineRule="exact"/>
        <w:ind w:firstLine="640" w:firstLineChars="200"/>
        <w:jc w:val="left"/>
        <w:rPr>
          <w:rFonts w:hint="eastAsia" w:ascii="仿宋" w:hAnsi="仿宋" w:eastAsia="仿宋"/>
          <w:sz w:val="32"/>
          <w:szCs w:val="32"/>
        </w:rPr>
      </w:pPr>
      <w:r>
        <w:rPr>
          <w:rFonts w:hint="eastAsia" w:ascii="仿宋" w:hAnsi="仿宋" w:eastAsia="仿宋"/>
          <w:sz w:val="32"/>
          <w:szCs w:val="32"/>
        </w:rPr>
        <w:t>1.因公出国（境）费用0万元，下降的主要原因是厉行节约，严格执行中央八项规定和实施细则，落实过“紧日子”有关措施，压减因公出国（境）费。</w:t>
      </w:r>
      <w:bookmarkStart w:id="0" w:name="_GoBack"/>
      <w:bookmarkEnd w:id="0"/>
    </w:p>
    <w:p>
      <w:pPr>
        <w:spacing w:line="560" w:lineRule="exact"/>
        <w:ind w:firstLine="640" w:firstLineChars="200"/>
        <w:jc w:val="left"/>
        <w:rPr>
          <w:rFonts w:hint="eastAsia" w:ascii="仿宋" w:hAnsi="仿宋" w:eastAsia="仿宋"/>
          <w:sz w:val="32"/>
          <w:szCs w:val="32"/>
        </w:rPr>
      </w:pPr>
      <w:r>
        <w:rPr>
          <w:rFonts w:hint="eastAsia" w:ascii="仿宋" w:hAnsi="仿宋" w:eastAsia="仿宋"/>
          <w:sz w:val="32"/>
          <w:szCs w:val="32"/>
        </w:rPr>
        <w:t>2.公务接待费0万元，主要原因是厉行节约，严格执行中央八项规定和实施细则，落实过“紧日子”有关措施，压减公务接待费。</w:t>
      </w:r>
    </w:p>
    <w:p>
      <w:pPr>
        <w:spacing w:line="560" w:lineRule="exact"/>
        <w:ind w:firstLine="640" w:firstLineChars="200"/>
        <w:jc w:val="left"/>
        <w:rPr>
          <w:rFonts w:hint="eastAsia" w:ascii="仿宋" w:hAnsi="仿宋" w:eastAsia="仿宋"/>
          <w:sz w:val="32"/>
          <w:szCs w:val="32"/>
        </w:rPr>
      </w:pPr>
      <w:r>
        <w:rPr>
          <w:rFonts w:hint="eastAsia" w:ascii="仿宋" w:hAnsi="仿宋" w:eastAsia="仿宋"/>
          <w:sz w:val="32"/>
          <w:szCs w:val="32"/>
        </w:rPr>
        <w:t>3.公务用车购置及运行维护费0万元，主要原因是严格执行中央八项规定和实施细则，落实过“紧日子”有关措施，公务用车改革实施以来，人大机关没有公务用车。</w:t>
      </w:r>
    </w:p>
    <w:p>
      <w:pPr>
        <w:pStyle w:val="4"/>
        <w:spacing w:before="0" w:beforeAutospacing="0" w:after="0" w:afterAutospacing="0"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4.培训费0万元，主要原因是厉行节约，严格执行中央八项规定和实施细则，落实过“紧日子”有关措施，压减培训费。</w:t>
      </w:r>
    </w:p>
    <w:p>
      <w:pPr>
        <w:spacing w:line="560" w:lineRule="exact"/>
        <w:ind w:firstLine="640" w:firstLineChars="200"/>
        <w:jc w:val="left"/>
        <w:rPr>
          <w:rFonts w:ascii="仿宋" w:hAnsi="仿宋" w:eastAsia="仿宋" w:cs="仿宋"/>
          <w:color w:val="4A4F5A"/>
          <w:sz w:val="32"/>
          <w:szCs w:val="32"/>
        </w:rPr>
      </w:pPr>
      <w:r>
        <w:rPr>
          <w:rFonts w:hint="eastAsia" w:ascii="仿宋" w:hAnsi="仿宋" w:eastAsia="仿宋"/>
          <w:sz w:val="32"/>
          <w:szCs w:val="32"/>
        </w:rPr>
        <w:t>5.会议费0万元，主要原因是厉行节约，严格执行中央八项规定和实施细则，落实过“紧日子”有关措施，压减会议费。</w:t>
      </w:r>
    </w:p>
    <w:p>
      <w:pPr>
        <w:widowControl/>
        <w:spacing w:before="0" w:beforeAutospacing="0" w:after="0" w:afterAutospacing="0"/>
        <w:ind w:firstLine="640" w:firstLineChars="200"/>
        <w:jc w:val="left"/>
        <w:rPr>
          <w:rFonts w:hint="eastAsia" w:ascii="黑体" w:hAnsi="黑体" w:eastAsia="黑体" w:cs="宋体"/>
          <w:kern w:val="0"/>
          <w:sz w:val="32"/>
          <w:szCs w:val="32"/>
          <w:lang w:val="en-US" w:eastAsia="zh-CN" w:bidi="ar-SA"/>
        </w:rPr>
      </w:pPr>
      <w:r>
        <w:rPr>
          <w:rFonts w:hint="eastAsia" w:ascii="黑体" w:hAnsi="黑体" w:eastAsia="黑体" w:cs="宋体"/>
          <w:kern w:val="0"/>
          <w:sz w:val="32"/>
          <w:szCs w:val="32"/>
          <w:lang w:val="en-US" w:eastAsia="zh-CN" w:bidi="ar-SA"/>
        </w:rPr>
        <w:t>七、2022年一般公共预算支出情况表的说明</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2022年人民代表大会常务委员会办公室一般公共预算支出合计363.60万元。其中，人员经费337.06万元；公用经费23.24万元；项目支出3.3万元。</w:t>
      </w:r>
    </w:p>
    <w:p>
      <w:pPr>
        <w:pStyle w:val="4"/>
        <w:spacing w:before="0" w:beforeAutospacing="0" w:after="0" w:afterAutospacing="0" w:line="560" w:lineRule="exact"/>
        <w:ind w:firstLine="640" w:firstLineChars="200"/>
        <w:rPr>
          <w:rFonts w:ascii="黑体" w:hAnsi="黑体" w:eastAsia="黑体"/>
          <w:sz w:val="32"/>
          <w:szCs w:val="32"/>
        </w:rPr>
      </w:pPr>
      <w:r>
        <w:rPr>
          <w:rFonts w:hint="eastAsia" w:ascii="黑体" w:hAnsi="黑体" w:eastAsia="黑体"/>
          <w:sz w:val="32"/>
          <w:szCs w:val="32"/>
          <w:lang w:eastAsia="zh-CN"/>
        </w:rPr>
        <w:t>八</w:t>
      </w:r>
      <w:r>
        <w:rPr>
          <w:rFonts w:hint="eastAsia" w:ascii="黑体" w:hAnsi="黑体" w:eastAsia="黑体"/>
          <w:sz w:val="32"/>
          <w:szCs w:val="32"/>
        </w:rPr>
        <w:t>、预算绩效情况</w:t>
      </w:r>
    </w:p>
    <w:p>
      <w:pPr>
        <w:spacing w:line="560" w:lineRule="exact"/>
        <w:ind w:firstLine="640"/>
        <w:jc w:val="left"/>
        <w:rPr>
          <w:rFonts w:ascii="仿宋" w:hAnsi="仿宋" w:eastAsia="仿宋"/>
          <w:b/>
          <w:sz w:val="32"/>
          <w:szCs w:val="32"/>
        </w:rPr>
      </w:pPr>
      <w:r>
        <w:rPr>
          <w:rFonts w:ascii="仿宋" w:hAnsi="仿宋" w:eastAsia="仿宋" w:cs="仿宋"/>
          <w:sz w:val="32"/>
          <w:szCs w:val="32"/>
        </w:rPr>
        <w:t>20</w:t>
      </w:r>
      <w:r>
        <w:rPr>
          <w:rFonts w:hint="eastAsia" w:ascii="仿宋" w:hAnsi="仿宋" w:eastAsia="仿宋" w:cs="仿宋"/>
          <w:sz w:val="32"/>
          <w:szCs w:val="32"/>
        </w:rPr>
        <w:t>22</w:t>
      </w:r>
      <w:r>
        <w:rPr>
          <w:rFonts w:ascii="仿宋" w:hAnsi="仿宋" w:eastAsia="仿宋" w:cs="仿宋"/>
          <w:sz w:val="32"/>
          <w:szCs w:val="32"/>
        </w:rPr>
        <w:t>年，</w:t>
      </w:r>
      <w:r>
        <w:rPr>
          <w:rFonts w:hint="eastAsia" w:ascii="仿宋" w:hAnsi="仿宋" w:eastAsia="仿宋" w:cs="仿宋"/>
          <w:sz w:val="32"/>
          <w:szCs w:val="32"/>
        </w:rPr>
        <w:t>我单位将</w:t>
      </w:r>
      <w:r>
        <w:rPr>
          <w:rFonts w:ascii="仿宋" w:hAnsi="仿宋" w:eastAsia="仿宋" w:cs="仿宋"/>
          <w:sz w:val="32"/>
          <w:szCs w:val="32"/>
        </w:rPr>
        <w:t>认真贯彻落实财政部预算绩效管理工作要求，</w:t>
      </w:r>
      <w:r>
        <w:rPr>
          <w:rFonts w:hint="eastAsia" w:ascii="仿宋" w:hAnsi="仿宋" w:eastAsia="仿宋" w:cs="仿宋"/>
          <w:sz w:val="32"/>
          <w:szCs w:val="32"/>
        </w:rPr>
        <w:t>以预算编制执行与绩效评价并重，坚持预算先行，钱随事走，绩效管理、中期调整，2022年度资金绩效监控工作和绩效评价工作，抓好预算绩效管理制度建设，提升自评质量，</w:t>
      </w:r>
      <w:r>
        <w:rPr>
          <w:rFonts w:ascii="仿宋" w:hAnsi="仿宋" w:eastAsia="仿宋" w:cs="仿宋"/>
          <w:sz w:val="32"/>
          <w:szCs w:val="32"/>
        </w:rPr>
        <w:t>深化预算绩效管理工作，</w:t>
      </w:r>
      <w:r>
        <w:rPr>
          <w:rFonts w:hint="eastAsia" w:ascii="仿宋" w:hAnsi="仿宋" w:eastAsia="仿宋" w:cs="仿宋"/>
          <w:sz w:val="32"/>
          <w:szCs w:val="32"/>
        </w:rPr>
        <w:t>有效保证资金的安全高效支出。</w:t>
      </w:r>
    </w:p>
    <w:p>
      <w:pPr>
        <w:pStyle w:val="4"/>
        <w:spacing w:before="0" w:beforeAutospacing="0" w:after="0" w:afterAutospacing="0" w:line="560" w:lineRule="exact"/>
        <w:ind w:firstLine="640" w:firstLineChars="200"/>
        <w:rPr>
          <w:rFonts w:ascii="黑体" w:hAnsi="黑体" w:eastAsia="黑体"/>
          <w:sz w:val="32"/>
          <w:szCs w:val="32"/>
        </w:rPr>
      </w:pPr>
      <w:r>
        <w:rPr>
          <w:rFonts w:hint="eastAsia" w:ascii="黑体" w:hAnsi="黑体" w:eastAsia="黑体"/>
          <w:sz w:val="32"/>
          <w:szCs w:val="32"/>
          <w:lang w:eastAsia="zh-CN"/>
        </w:rPr>
        <w:t>九</w:t>
      </w:r>
      <w:r>
        <w:rPr>
          <w:rFonts w:hint="eastAsia" w:ascii="黑体" w:hAnsi="黑体" w:eastAsia="黑体"/>
          <w:sz w:val="32"/>
          <w:szCs w:val="32"/>
        </w:rPr>
        <w:t>、国有资产占用使用情况</w:t>
      </w:r>
    </w:p>
    <w:p>
      <w:pPr>
        <w:spacing w:line="560" w:lineRule="exact"/>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上年末固定资产原值为25.0653万元，累计折旧10.005828万元，净值为9.758228万元。其中：土地、房屋办公用房0平方米，2021年增加通用设备4.9440万元，单价20万元以上的设备价值0万元。</w:t>
      </w:r>
    </w:p>
    <w:p>
      <w:pPr>
        <w:pStyle w:val="4"/>
        <w:spacing w:before="0" w:beforeAutospacing="0" w:after="0" w:afterAutospacing="0" w:line="560" w:lineRule="exact"/>
        <w:ind w:firstLine="640" w:firstLineChars="200"/>
        <w:rPr>
          <w:rFonts w:ascii="黑体" w:hAnsi="黑体" w:eastAsia="黑体"/>
          <w:b/>
          <w:sz w:val="32"/>
          <w:szCs w:val="32"/>
        </w:rPr>
      </w:pPr>
      <w:r>
        <w:rPr>
          <w:rFonts w:hint="eastAsia" w:ascii="黑体" w:hAnsi="黑体" w:eastAsia="黑体"/>
          <w:sz w:val="32"/>
          <w:szCs w:val="32"/>
          <w:lang w:eastAsia="zh-CN"/>
        </w:rPr>
        <w:t>十</w:t>
      </w:r>
      <w:r>
        <w:rPr>
          <w:rFonts w:hint="eastAsia" w:ascii="黑体" w:hAnsi="黑体" w:eastAsia="黑体"/>
          <w:sz w:val="32"/>
          <w:szCs w:val="32"/>
        </w:rPr>
        <w:t>、名词解释</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1.财政拨款收入：指市级财政当年拨付的资金。</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2.上级补助收入：指事业单位从主管部门和上级单位取得的非财政补助收入。</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3.附属单位上缴收入：指已纳入部门预算管理的独立核算的附属单位按照有关规定上缴的收入。</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4.其他收入：指除上述“财政拨款收入”、“纳入专户管理的预算外资金拨款”、“上级补助、附属单位上缴收入”以外的收入。</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5.一般公共服务（类）财政事务（款）行政运行（项）：反映行政单位（包括实行公务员管理的事业单位）的基本支出。</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6.一般公共服务（类）财政事务（款）一般行政管理事务（项）：反映行政单位（包括实行公务员管理的事业单位）未单独设置项级科目的其他项目支出。</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7.一般公共服务（类）财政事务（款）预算改革业务（项）：反映财政部门用于预算改革方面的支出。</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8.一般公共服务（类）财政事务（款）财政国库业务（项）：反映财政部门用于财政国库集中收付业务方面的支出。</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9.一般公共服务（类）财政事务（款）事业运行（项）：反映事业单位的基本支出，不包括行政单位（包括实行公务员管理的事业单位）后勤服务中心、医务室等附属事业单位。</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10.一般公共服务（类）财政事务（款）其他财政事务支出（项）：反映除上述项目以外其他财政事务方面的支出。</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11.社会保障和就业（类）行政事业单位离退休（款）归口管理的行政单位离退休（项）：反映实行归口管理的行政单位（包括实行公务员管理的事业单位）开支的离退休经费。</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12.社会保障和就业（类）行政事业单位离退休（款）事业单位离退休（项）：反映实行归口管理的事业单位开支的离退休经费。</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15.住房保障（类）住房改革（款）住房公积金（项）：反映行政事业单位按人力资源和社会保障部、财政部规定的基本工资和津贴补贴以及规定比例为职工缴纳的住房公积金。</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16. 基本支出：指保障机构正常运转、完成日常工作任务而发生的人员支出和公用支出。</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17. 项目支出：指在基本支出之外为完成特定行政任务和事业发展目标所发生的支出。</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GJkYzUwYmQ5ODEyMDk4ZmM4YTBjMzM3Y2VlMmMxNDMifQ=="/>
  </w:docVars>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62552"/>
    <w:rsid w:val="00063CCB"/>
    <w:rsid w:val="000657CF"/>
    <w:rsid w:val="00067207"/>
    <w:rsid w:val="00071928"/>
    <w:rsid w:val="00072D1D"/>
    <w:rsid w:val="000731DA"/>
    <w:rsid w:val="00075418"/>
    <w:rsid w:val="00080CE2"/>
    <w:rsid w:val="00082C89"/>
    <w:rsid w:val="00092E2B"/>
    <w:rsid w:val="00097E1B"/>
    <w:rsid w:val="000A0C3B"/>
    <w:rsid w:val="000A4ED6"/>
    <w:rsid w:val="000B4615"/>
    <w:rsid w:val="000B545E"/>
    <w:rsid w:val="000C170B"/>
    <w:rsid w:val="000C446E"/>
    <w:rsid w:val="000D465A"/>
    <w:rsid w:val="000D75E6"/>
    <w:rsid w:val="000E4194"/>
    <w:rsid w:val="000E5154"/>
    <w:rsid w:val="000E752C"/>
    <w:rsid w:val="000F1771"/>
    <w:rsid w:val="000F1AF2"/>
    <w:rsid w:val="000F432E"/>
    <w:rsid w:val="00103A49"/>
    <w:rsid w:val="00113D39"/>
    <w:rsid w:val="0011450A"/>
    <w:rsid w:val="00122731"/>
    <w:rsid w:val="00123338"/>
    <w:rsid w:val="00127FF9"/>
    <w:rsid w:val="0013276F"/>
    <w:rsid w:val="001340D6"/>
    <w:rsid w:val="00134A51"/>
    <w:rsid w:val="001407D7"/>
    <w:rsid w:val="0014240E"/>
    <w:rsid w:val="00142F1A"/>
    <w:rsid w:val="0014458B"/>
    <w:rsid w:val="001466D7"/>
    <w:rsid w:val="001477EA"/>
    <w:rsid w:val="00147DA0"/>
    <w:rsid w:val="00165774"/>
    <w:rsid w:val="00165D26"/>
    <w:rsid w:val="00167C66"/>
    <w:rsid w:val="00174499"/>
    <w:rsid w:val="00175E0D"/>
    <w:rsid w:val="001773D0"/>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2FDD"/>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46699"/>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C747E"/>
    <w:rsid w:val="003D111A"/>
    <w:rsid w:val="003D23A0"/>
    <w:rsid w:val="003D520E"/>
    <w:rsid w:val="003E1610"/>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77CD6"/>
    <w:rsid w:val="00480066"/>
    <w:rsid w:val="004856E0"/>
    <w:rsid w:val="00486041"/>
    <w:rsid w:val="00494BC6"/>
    <w:rsid w:val="00496E2D"/>
    <w:rsid w:val="004A3521"/>
    <w:rsid w:val="004A4BC6"/>
    <w:rsid w:val="004A72BD"/>
    <w:rsid w:val="004B10F2"/>
    <w:rsid w:val="004B7301"/>
    <w:rsid w:val="004C0DF8"/>
    <w:rsid w:val="004C4FBC"/>
    <w:rsid w:val="004D0C54"/>
    <w:rsid w:val="004D0F84"/>
    <w:rsid w:val="004D1CF1"/>
    <w:rsid w:val="004D2441"/>
    <w:rsid w:val="004D5BDB"/>
    <w:rsid w:val="004D60F5"/>
    <w:rsid w:val="004D6C74"/>
    <w:rsid w:val="004D750B"/>
    <w:rsid w:val="004E5CC5"/>
    <w:rsid w:val="005006F5"/>
    <w:rsid w:val="00501868"/>
    <w:rsid w:val="00501D57"/>
    <w:rsid w:val="005035EC"/>
    <w:rsid w:val="00505285"/>
    <w:rsid w:val="00507520"/>
    <w:rsid w:val="00510434"/>
    <w:rsid w:val="00511821"/>
    <w:rsid w:val="005213CB"/>
    <w:rsid w:val="0052167D"/>
    <w:rsid w:val="00541233"/>
    <w:rsid w:val="00545232"/>
    <w:rsid w:val="005454AA"/>
    <w:rsid w:val="005454F7"/>
    <w:rsid w:val="00545D44"/>
    <w:rsid w:val="00547ACE"/>
    <w:rsid w:val="00556E7E"/>
    <w:rsid w:val="00562372"/>
    <w:rsid w:val="005627A1"/>
    <w:rsid w:val="00563EE4"/>
    <w:rsid w:val="00564B76"/>
    <w:rsid w:val="005654D8"/>
    <w:rsid w:val="00566294"/>
    <w:rsid w:val="005728F6"/>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7E"/>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35A2C"/>
    <w:rsid w:val="00740BE8"/>
    <w:rsid w:val="00740F87"/>
    <w:rsid w:val="00740F8B"/>
    <w:rsid w:val="00750753"/>
    <w:rsid w:val="00751D2D"/>
    <w:rsid w:val="007577D7"/>
    <w:rsid w:val="00757D31"/>
    <w:rsid w:val="0076277C"/>
    <w:rsid w:val="00762FC7"/>
    <w:rsid w:val="00776079"/>
    <w:rsid w:val="00787B2B"/>
    <w:rsid w:val="00793C89"/>
    <w:rsid w:val="00796DBA"/>
    <w:rsid w:val="007A2E87"/>
    <w:rsid w:val="007B0C52"/>
    <w:rsid w:val="007B5032"/>
    <w:rsid w:val="007B589D"/>
    <w:rsid w:val="007B6FEE"/>
    <w:rsid w:val="007B7128"/>
    <w:rsid w:val="007C00D5"/>
    <w:rsid w:val="007C0E14"/>
    <w:rsid w:val="007C1E49"/>
    <w:rsid w:val="007C6648"/>
    <w:rsid w:val="007D7340"/>
    <w:rsid w:val="007E0685"/>
    <w:rsid w:val="007E1ED2"/>
    <w:rsid w:val="007E3ADE"/>
    <w:rsid w:val="007E4D2A"/>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43167"/>
    <w:rsid w:val="00856955"/>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25A6"/>
    <w:rsid w:val="008D7F35"/>
    <w:rsid w:val="008E1E9C"/>
    <w:rsid w:val="008E2BCE"/>
    <w:rsid w:val="008E3862"/>
    <w:rsid w:val="008E53A6"/>
    <w:rsid w:val="008E63A6"/>
    <w:rsid w:val="008F4391"/>
    <w:rsid w:val="008F62F5"/>
    <w:rsid w:val="00903414"/>
    <w:rsid w:val="0090377A"/>
    <w:rsid w:val="00906158"/>
    <w:rsid w:val="00914004"/>
    <w:rsid w:val="00914B9D"/>
    <w:rsid w:val="0091565F"/>
    <w:rsid w:val="0092438A"/>
    <w:rsid w:val="00924AD8"/>
    <w:rsid w:val="0093044A"/>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1D11"/>
    <w:rsid w:val="009A2A02"/>
    <w:rsid w:val="009A37CD"/>
    <w:rsid w:val="009A78B6"/>
    <w:rsid w:val="009B169D"/>
    <w:rsid w:val="009B172F"/>
    <w:rsid w:val="009B54C3"/>
    <w:rsid w:val="009C2CFE"/>
    <w:rsid w:val="009C5360"/>
    <w:rsid w:val="009D7B94"/>
    <w:rsid w:val="009E084F"/>
    <w:rsid w:val="009E3C94"/>
    <w:rsid w:val="009F0C16"/>
    <w:rsid w:val="009F215D"/>
    <w:rsid w:val="009F789C"/>
    <w:rsid w:val="00A06B0B"/>
    <w:rsid w:val="00A11169"/>
    <w:rsid w:val="00A12D94"/>
    <w:rsid w:val="00A14724"/>
    <w:rsid w:val="00A15ECE"/>
    <w:rsid w:val="00A17934"/>
    <w:rsid w:val="00A268F4"/>
    <w:rsid w:val="00A269CE"/>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6674D"/>
    <w:rsid w:val="00A73611"/>
    <w:rsid w:val="00A73614"/>
    <w:rsid w:val="00A736FC"/>
    <w:rsid w:val="00A76AC0"/>
    <w:rsid w:val="00A83E56"/>
    <w:rsid w:val="00A84745"/>
    <w:rsid w:val="00A9467B"/>
    <w:rsid w:val="00A96AB7"/>
    <w:rsid w:val="00A979AA"/>
    <w:rsid w:val="00AA1B77"/>
    <w:rsid w:val="00AA5E2D"/>
    <w:rsid w:val="00AA7759"/>
    <w:rsid w:val="00AB2B2B"/>
    <w:rsid w:val="00AB35B3"/>
    <w:rsid w:val="00AC2855"/>
    <w:rsid w:val="00AD2646"/>
    <w:rsid w:val="00AE31C1"/>
    <w:rsid w:val="00AE4EDD"/>
    <w:rsid w:val="00AE6184"/>
    <w:rsid w:val="00AE7918"/>
    <w:rsid w:val="00AF2E9C"/>
    <w:rsid w:val="00B0447A"/>
    <w:rsid w:val="00B0587D"/>
    <w:rsid w:val="00B06665"/>
    <w:rsid w:val="00B15A7F"/>
    <w:rsid w:val="00B1663C"/>
    <w:rsid w:val="00B30C9A"/>
    <w:rsid w:val="00B3326E"/>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A5D9F"/>
    <w:rsid w:val="00BB2E09"/>
    <w:rsid w:val="00BB4283"/>
    <w:rsid w:val="00BB601D"/>
    <w:rsid w:val="00BC377E"/>
    <w:rsid w:val="00BC4200"/>
    <w:rsid w:val="00BD0008"/>
    <w:rsid w:val="00BD075F"/>
    <w:rsid w:val="00BD0FF0"/>
    <w:rsid w:val="00BF0820"/>
    <w:rsid w:val="00BF1C43"/>
    <w:rsid w:val="00BF1F61"/>
    <w:rsid w:val="00C0004C"/>
    <w:rsid w:val="00C02C80"/>
    <w:rsid w:val="00C21B19"/>
    <w:rsid w:val="00C26A3C"/>
    <w:rsid w:val="00C27941"/>
    <w:rsid w:val="00C43D6E"/>
    <w:rsid w:val="00C62A39"/>
    <w:rsid w:val="00C6316C"/>
    <w:rsid w:val="00C648AF"/>
    <w:rsid w:val="00C66D22"/>
    <w:rsid w:val="00C70462"/>
    <w:rsid w:val="00C736E1"/>
    <w:rsid w:val="00C73B98"/>
    <w:rsid w:val="00C80192"/>
    <w:rsid w:val="00C83E8F"/>
    <w:rsid w:val="00C845DC"/>
    <w:rsid w:val="00C94F56"/>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51B0"/>
    <w:rsid w:val="00EC16A2"/>
    <w:rsid w:val="00EC2A59"/>
    <w:rsid w:val="00EC45F3"/>
    <w:rsid w:val="00EC6131"/>
    <w:rsid w:val="00EC7871"/>
    <w:rsid w:val="00EC7C31"/>
    <w:rsid w:val="00ED254C"/>
    <w:rsid w:val="00ED55A3"/>
    <w:rsid w:val="00ED5E2C"/>
    <w:rsid w:val="00ED6CAA"/>
    <w:rsid w:val="00EE12C0"/>
    <w:rsid w:val="00EE2104"/>
    <w:rsid w:val="00EE2AFE"/>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10F8"/>
    <w:rsid w:val="00FF552C"/>
    <w:rsid w:val="00FF6584"/>
    <w:rsid w:val="00FF77F6"/>
    <w:rsid w:val="00FF7B1D"/>
    <w:rsid w:val="01F85F2F"/>
    <w:rsid w:val="028721DE"/>
    <w:rsid w:val="0AF16419"/>
    <w:rsid w:val="0CAE1290"/>
    <w:rsid w:val="0F1B77E8"/>
    <w:rsid w:val="12684DC9"/>
    <w:rsid w:val="1E9E1E63"/>
    <w:rsid w:val="1F846DA3"/>
    <w:rsid w:val="21CD6418"/>
    <w:rsid w:val="276B34FE"/>
    <w:rsid w:val="294B58C2"/>
    <w:rsid w:val="2B2223BC"/>
    <w:rsid w:val="38E1766E"/>
    <w:rsid w:val="399D69C5"/>
    <w:rsid w:val="3B6A2AE8"/>
    <w:rsid w:val="43D36153"/>
    <w:rsid w:val="4BA62691"/>
    <w:rsid w:val="4D227C23"/>
    <w:rsid w:val="540771F5"/>
    <w:rsid w:val="5BC27E27"/>
    <w:rsid w:val="6A2216FE"/>
    <w:rsid w:val="755F74C6"/>
    <w:rsid w:val="78EF306D"/>
    <w:rsid w:val="7A280CA9"/>
    <w:rsid w:val="7AB51086"/>
    <w:rsid w:val="F7356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rPr>
  </w:style>
  <w:style w:type="character" w:styleId="8">
    <w:name w:val="Emphasis"/>
    <w:basedOn w:val="6"/>
    <w:qFormat/>
    <w:uiPriority w:val="20"/>
    <w:rPr>
      <w:i/>
      <w:iCs/>
    </w:rPr>
  </w:style>
  <w:style w:type="character" w:styleId="9">
    <w:name w:val="Hyperlink"/>
    <w:basedOn w:val="6"/>
    <w:semiHidden/>
    <w:unhideWhenUsed/>
    <w:qFormat/>
    <w:uiPriority w:val="99"/>
    <w:rPr>
      <w:color w:val="0000FF"/>
      <w:u w:val="single"/>
    </w:rPr>
  </w:style>
  <w:style w:type="paragraph" w:styleId="10">
    <w:name w:val="List Paragraph"/>
    <w:basedOn w:val="1"/>
    <w:qFormat/>
    <w:uiPriority w:val="34"/>
    <w:pPr>
      <w:ind w:firstLine="420" w:firstLineChars="200"/>
    </w:pPr>
  </w:style>
  <w:style w:type="character" w:customStyle="1" w:styleId="11">
    <w:name w:val="页脚 Char"/>
    <w:basedOn w:val="6"/>
    <w:link w:val="2"/>
    <w:semiHidden/>
    <w:qFormat/>
    <w:uiPriority w:val="99"/>
    <w:rPr>
      <w:kern w:val="2"/>
      <w:sz w:val="18"/>
      <w:szCs w:val="18"/>
    </w:rPr>
  </w:style>
  <w:style w:type="character" w:customStyle="1" w:styleId="12">
    <w:name w:val="页眉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3083</Words>
  <Characters>3332</Characters>
  <Lines>21</Lines>
  <Paragraphs>5</Paragraphs>
  <TotalTime>0</TotalTime>
  <ScaleCrop>false</ScaleCrop>
  <LinksUpToDate>false</LinksUpToDate>
  <CharactersWithSpaces>3342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2017-10-24T16:36:00Z</dcterms:created>
  <dc:creator>Administrator</dc:creator>
  <cp:lastModifiedBy>user</cp:lastModifiedBy>
  <cp:lastPrinted>2021-01-13T10:36:00Z</cp:lastPrinted>
  <dcterms:modified xsi:type="dcterms:W3CDTF">2025-09-02T15:13:50Z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F737157CD0B1428ABF857B84FE614D67</vt:lpwstr>
  </property>
</Properties>
</file>