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hAnsiTheme="majorEastAsia" w:cstheme="majorEastAsia"/>
          <w:bCs/>
          <w:sz w:val="36"/>
          <w:szCs w:val="36"/>
        </w:rPr>
      </w:pPr>
    </w:p>
    <w:p>
      <w:pPr>
        <w:jc w:val="center"/>
        <w:rPr>
          <w:rFonts w:hint="eastAsia" w:ascii="仿宋_GB2312" w:eastAsia="仿宋_GB2312" w:hAnsiTheme="majorEastAsia" w:cstheme="majorEastAsia"/>
          <w:bCs/>
          <w:sz w:val="36"/>
          <w:szCs w:val="36"/>
        </w:rPr>
      </w:pPr>
      <w:r>
        <w:rPr>
          <w:rFonts w:hint="eastAsia" w:ascii="仿宋_GB2312" w:eastAsia="仿宋_GB2312" w:hAnsiTheme="majorEastAsia" w:cstheme="majorEastAsia"/>
          <w:bCs/>
          <w:sz w:val="36"/>
          <w:szCs w:val="36"/>
        </w:rPr>
        <w:t>康平县</w:t>
      </w:r>
      <w:r>
        <w:rPr>
          <w:rFonts w:hint="eastAsia" w:ascii="仿宋_GB2312" w:eastAsia="仿宋_GB2312" w:hAnsiTheme="majorEastAsia" w:cstheme="majorEastAsia"/>
          <w:bCs/>
          <w:sz w:val="36"/>
          <w:szCs w:val="36"/>
          <w:lang w:eastAsia="zh-CN"/>
        </w:rPr>
        <w:t>东升满族蒙古族九年一贯制</w:t>
      </w:r>
      <w:r>
        <w:rPr>
          <w:rFonts w:hint="eastAsia" w:ascii="仿宋_GB2312" w:eastAsia="仿宋_GB2312" w:hAnsiTheme="majorEastAsia" w:cstheme="majorEastAsia"/>
          <w:bCs/>
          <w:sz w:val="36"/>
          <w:szCs w:val="36"/>
        </w:rPr>
        <w:t>学校</w:t>
      </w:r>
    </w:p>
    <w:p>
      <w:pPr>
        <w:jc w:val="center"/>
        <w:rPr>
          <w:rFonts w:hint="eastAsia" w:ascii="仿宋_GB2312" w:eastAsia="仿宋_GB2312" w:hAnsiTheme="majorEastAsia" w:cstheme="majorEastAsia"/>
          <w:bCs/>
          <w:sz w:val="36"/>
          <w:szCs w:val="36"/>
        </w:rPr>
      </w:pPr>
      <w:r>
        <w:rPr>
          <w:rFonts w:hint="eastAsia" w:ascii="仿宋_GB2312" w:eastAsia="仿宋_GB2312" w:hAnsiTheme="majorEastAsia" w:cstheme="majorEastAsia"/>
          <w:bCs/>
          <w:sz w:val="36"/>
          <w:szCs w:val="36"/>
        </w:rPr>
        <w:t>2022年预算公开说明</w:t>
      </w:r>
    </w:p>
    <w:p>
      <w:pPr>
        <w:pStyle w:val="8"/>
        <w:ind w:firstLine="551" w:firstLineChars="196"/>
        <w:rPr>
          <w:rFonts w:hint="eastAsia" w:ascii="仿宋_GB2312" w:eastAsia="仿宋_GB2312" w:hAnsiTheme="minorEastAsia"/>
          <w:b/>
          <w:sz w:val="28"/>
          <w:szCs w:val="28"/>
        </w:rPr>
      </w:pPr>
    </w:p>
    <w:p>
      <w:pPr>
        <w:pStyle w:val="8"/>
        <w:ind w:firstLine="551" w:firstLineChars="196"/>
        <w:rPr>
          <w:rFonts w:hint="eastAsia" w:ascii="仿宋_GB2312" w:eastAsia="仿宋_GB2312" w:hAnsiTheme="minorEastAsia"/>
          <w:b/>
          <w:sz w:val="28"/>
          <w:szCs w:val="28"/>
        </w:rPr>
      </w:pPr>
      <w:r>
        <w:rPr>
          <w:rFonts w:hint="eastAsia" w:ascii="仿宋_GB2312" w:eastAsia="仿宋_GB2312" w:hAnsiTheme="minorEastAsia"/>
          <w:b/>
          <w:sz w:val="28"/>
          <w:szCs w:val="28"/>
        </w:rPr>
        <w:t>一、部门主要职责及机构设置情况</w:t>
      </w:r>
    </w:p>
    <w:p>
      <w:pPr>
        <w:pStyle w:val="8"/>
        <w:ind w:firstLine="548" w:firstLineChars="196"/>
        <w:rPr>
          <w:rFonts w:hint="eastAsia" w:ascii="楷体_GB2312" w:hAnsi="楷体_GB2312" w:eastAsia="楷体_GB2312" w:cs="楷体_GB2312"/>
          <w:bCs/>
          <w:sz w:val="28"/>
          <w:szCs w:val="28"/>
          <w:lang w:val="en-US" w:eastAsia="zh-CN"/>
        </w:rPr>
      </w:pPr>
      <w:r>
        <w:rPr>
          <w:rFonts w:hint="eastAsia" w:ascii="楷体_GB2312" w:hAnsi="楷体_GB2312" w:eastAsia="楷体_GB2312" w:cs="楷体_GB2312"/>
          <w:bCs/>
          <w:sz w:val="28"/>
          <w:szCs w:val="28"/>
        </w:rPr>
        <w:t>康平县</w:t>
      </w:r>
      <w:r>
        <w:rPr>
          <w:rFonts w:hint="eastAsia" w:ascii="楷体_GB2312" w:hAnsi="楷体_GB2312" w:eastAsia="楷体_GB2312" w:cs="楷体_GB2312"/>
          <w:bCs/>
          <w:sz w:val="28"/>
          <w:szCs w:val="28"/>
          <w:lang w:eastAsia="zh-CN"/>
        </w:rPr>
        <w:t>东升满族蒙古族九年一贯制</w:t>
      </w:r>
      <w:r>
        <w:rPr>
          <w:rFonts w:hint="eastAsia" w:ascii="楷体_GB2312" w:hAnsi="楷体_GB2312" w:eastAsia="楷体_GB2312" w:cs="楷体_GB2312"/>
          <w:bCs/>
          <w:sz w:val="28"/>
          <w:szCs w:val="28"/>
        </w:rPr>
        <w:t>学校</w:t>
      </w:r>
      <w:r>
        <w:rPr>
          <w:rFonts w:hint="eastAsia" w:ascii="楷体_GB2312" w:hAnsi="楷体_GB2312" w:eastAsia="楷体_GB2312" w:cs="楷体_GB2312"/>
          <w:b w:val="0"/>
          <w:bCs/>
          <w:sz w:val="28"/>
          <w:szCs w:val="28"/>
        </w:rPr>
        <w:t>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w:t>
      </w:r>
      <w:bookmarkStart w:id="0" w:name="_GoBack"/>
      <w:bookmarkEnd w:id="0"/>
      <w:r>
        <w:rPr>
          <w:rFonts w:hint="eastAsia" w:ascii="楷体_GB2312" w:hAnsi="楷体_GB2312" w:eastAsia="楷体_GB2312" w:cs="楷体_GB2312"/>
          <w:b w:val="0"/>
          <w:bCs/>
          <w:sz w:val="28"/>
          <w:szCs w:val="28"/>
        </w:rPr>
        <w:t>教育培养德智体美全面发展的社会主义 建设者和接班人。</w:t>
      </w:r>
      <w:r>
        <w:rPr>
          <w:rFonts w:hint="eastAsia" w:ascii="楷体_GB2312" w:hAnsi="楷体_GB2312" w:eastAsia="楷体_GB2312" w:cs="楷体_GB2312"/>
          <w:bCs/>
          <w:sz w:val="28"/>
          <w:szCs w:val="28"/>
        </w:rPr>
        <w:t>我校为独立编制机构。我校年初教职工总数为</w:t>
      </w:r>
      <w:r>
        <w:rPr>
          <w:rFonts w:hint="eastAsia" w:ascii="楷体_GB2312" w:hAnsi="楷体_GB2312" w:eastAsia="楷体_GB2312" w:cs="楷体_GB2312"/>
          <w:bCs/>
          <w:sz w:val="28"/>
          <w:szCs w:val="28"/>
          <w:lang w:val="en-US" w:eastAsia="zh-CN"/>
        </w:rPr>
        <w:t>215</w:t>
      </w:r>
      <w:r>
        <w:rPr>
          <w:rFonts w:hint="eastAsia" w:ascii="楷体_GB2312" w:hAnsi="楷体_GB2312" w:eastAsia="楷体_GB2312" w:cs="楷体_GB2312"/>
          <w:bCs/>
          <w:sz w:val="28"/>
          <w:szCs w:val="28"/>
        </w:rPr>
        <w:t>人，在职教师</w:t>
      </w:r>
      <w:r>
        <w:rPr>
          <w:rFonts w:hint="eastAsia" w:ascii="楷体_GB2312" w:hAnsi="楷体_GB2312" w:eastAsia="楷体_GB2312" w:cs="楷体_GB2312"/>
          <w:bCs/>
          <w:sz w:val="28"/>
          <w:szCs w:val="28"/>
          <w:lang w:val="en-US" w:eastAsia="zh-CN"/>
        </w:rPr>
        <w:t>130</w:t>
      </w:r>
      <w:r>
        <w:rPr>
          <w:rFonts w:hint="eastAsia" w:ascii="楷体_GB2312" w:hAnsi="楷体_GB2312" w:eastAsia="楷体_GB2312" w:cs="楷体_GB2312"/>
          <w:bCs/>
          <w:sz w:val="28"/>
          <w:szCs w:val="28"/>
        </w:rPr>
        <w:t>人，退休教师</w:t>
      </w:r>
      <w:r>
        <w:rPr>
          <w:rFonts w:hint="eastAsia" w:ascii="楷体_GB2312" w:hAnsi="楷体_GB2312" w:eastAsia="楷体_GB2312" w:cs="楷体_GB2312"/>
          <w:bCs/>
          <w:sz w:val="28"/>
          <w:szCs w:val="28"/>
          <w:lang w:val="en-US" w:eastAsia="zh-CN"/>
        </w:rPr>
        <w:t>85</w:t>
      </w:r>
      <w:r>
        <w:rPr>
          <w:rFonts w:hint="eastAsia" w:ascii="楷体_GB2312" w:hAnsi="楷体_GB2312" w:eastAsia="楷体_GB2312" w:cs="楷体_GB2312"/>
          <w:bCs/>
          <w:sz w:val="28"/>
          <w:szCs w:val="28"/>
        </w:rPr>
        <w:t>人</w:t>
      </w:r>
      <w:r>
        <w:rPr>
          <w:rFonts w:hint="eastAsia" w:ascii="楷体_GB2312" w:hAnsi="楷体_GB2312" w:eastAsia="楷体_GB2312" w:cs="楷体_GB2312"/>
          <w:bCs/>
          <w:sz w:val="28"/>
          <w:szCs w:val="28"/>
          <w:lang w:eastAsia="zh-CN"/>
        </w:rPr>
        <w:t>，遗属</w:t>
      </w:r>
      <w:r>
        <w:rPr>
          <w:rFonts w:hint="eastAsia" w:ascii="楷体_GB2312" w:hAnsi="楷体_GB2312" w:eastAsia="楷体_GB2312" w:cs="楷体_GB2312"/>
          <w:bCs/>
          <w:sz w:val="28"/>
          <w:szCs w:val="28"/>
          <w:lang w:val="en-US" w:eastAsia="zh-CN"/>
        </w:rPr>
        <w:t>19人，民退7人</w:t>
      </w:r>
      <w:r>
        <w:rPr>
          <w:rFonts w:hint="eastAsia" w:ascii="楷体_GB2312" w:hAnsi="楷体_GB2312" w:eastAsia="楷体_GB2312" w:cs="楷体_GB2312"/>
          <w:bCs/>
          <w:sz w:val="28"/>
          <w:szCs w:val="28"/>
        </w:rPr>
        <w:t>。</w:t>
      </w:r>
      <w:r>
        <w:rPr>
          <w:rFonts w:hint="eastAsia" w:ascii="楷体_GB2312" w:hAnsi="楷体_GB2312" w:eastAsia="楷体_GB2312" w:cs="楷体_GB2312"/>
          <w:bCs/>
          <w:sz w:val="28"/>
          <w:szCs w:val="28"/>
          <w:lang w:eastAsia="zh-CN"/>
        </w:rPr>
        <w:t>学生数</w:t>
      </w:r>
      <w:r>
        <w:rPr>
          <w:rFonts w:hint="eastAsia" w:ascii="楷体_GB2312" w:hAnsi="楷体_GB2312" w:eastAsia="楷体_GB2312" w:cs="楷体_GB2312"/>
          <w:bCs/>
          <w:sz w:val="28"/>
          <w:szCs w:val="28"/>
          <w:lang w:val="en-US" w:eastAsia="zh-CN"/>
        </w:rPr>
        <w:t>972人。</w:t>
      </w:r>
    </w:p>
    <w:p>
      <w:pPr>
        <w:pStyle w:val="4"/>
        <w:spacing w:before="0" w:beforeAutospacing="0" w:after="0" w:afterAutospacing="0"/>
        <w:ind w:firstLine="422" w:firstLineChars="150"/>
        <w:rPr>
          <w:rFonts w:hint="eastAsia" w:ascii="仿宋_GB2312" w:eastAsia="仿宋_GB2312" w:hAnsiTheme="minorEastAsia"/>
          <w:b/>
          <w:sz w:val="28"/>
          <w:szCs w:val="28"/>
        </w:rPr>
      </w:pPr>
      <w:r>
        <w:rPr>
          <w:rFonts w:hint="eastAsia" w:ascii="仿宋_GB2312" w:eastAsia="仿宋_GB2312" w:hAnsiTheme="minorEastAsia"/>
          <w:b/>
          <w:sz w:val="28"/>
          <w:szCs w:val="28"/>
        </w:rPr>
        <w:t>二、预算收支增减变化情况</w:t>
      </w:r>
    </w:p>
    <w:p>
      <w:pPr>
        <w:ind w:firstLine="560" w:firstLineChars="200"/>
        <w:rPr>
          <w:rFonts w:hint="eastAsia" w:ascii="楷体_GB2312" w:hAnsi="楷体_GB2312" w:eastAsia="楷体_GB2312" w:cs="楷体_GB2312"/>
          <w:b w:val="0"/>
          <w:bCs/>
          <w:sz w:val="28"/>
          <w:szCs w:val="28"/>
        </w:rPr>
      </w:pPr>
      <w:r>
        <w:rPr>
          <w:rFonts w:hint="eastAsia" w:ascii="楷体_GB2312" w:hAnsi="楷体_GB2312" w:eastAsia="楷体_GB2312" w:cs="楷体_GB2312"/>
          <w:b w:val="0"/>
          <w:bCs/>
          <w:sz w:val="28"/>
          <w:szCs w:val="28"/>
        </w:rPr>
        <w:t>按照综合预算的原则，学校所有 收入和支出均纳入部门预算管理。收入包括：一般公共预算 拨款收入；支出包括：教育支出、社会保障和就业支出、卫 生健康支出、住房保障支出。</w:t>
      </w:r>
    </w:p>
    <w:p>
      <w:pPr>
        <w:pStyle w:val="4"/>
        <w:spacing w:before="0" w:beforeAutospacing="0" w:after="0" w:afterAutospacing="0"/>
        <w:ind w:firstLine="560" w:firstLineChars="200"/>
        <w:rPr>
          <w:rFonts w:hint="eastAsia" w:ascii="楷体_GB2312" w:hAnsi="楷体_GB2312" w:eastAsia="楷体_GB2312" w:cs="楷体_GB2312"/>
          <w:bCs/>
          <w:sz w:val="28"/>
          <w:szCs w:val="28"/>
        </w:rPr>
      </w:pPr>
      <w:r>
        <w:rPr>
          <w:rFonts w:hint="eastAsia" w:ascii="楷体_GB2312" w:hAnsi="楷体_GB2312" w:eastAsia="楷体_GB2312" w:cs="楷体_GB2312"/>
          <w:bCs/>
          <w:sz w:val="28"/>
          <w:szCs w:val="28"/>
        </w:rPr>
        <w:t xml:space="preserve">1、2021年预算收入为 </w:t>
      </w:r>
      <w:r>
        <w:rPr>
          <w:rStyle w:val="7"/>
          <w:rFonts w:hint="eastAsia" w:ascii="楷体_GB2312" w:hAnsi="楷体_GB2312" w:eastAsia="楷体_GB2312" w:cs="楷体_GB2312"/>
          <w:i w:val="0"/>
          <w:iCs w:val="0"/>
          <w:caps w:val="0"/>
          <w:color w:val="333333"/>
          <w:spacing w:val="0"/>
          <w:sz w:val="28"/>
          <w:szCs w:val="28"/>
          <w:shd w:val="clear" w:fill="F4F4F4"/>
          <w:lang w:val="en-US" w:eastAsia="zh-CN"/>
        </w:rPr>
        <w:t>1640.94</w:t>
      </w:r>
      <w:r>
        <w:rPr>
          <w:rFonts w:hint="eastAsia" w:ascii="楷体_GB2312" w:hAnsi="楷体_GB2312" w:eastAsia="楷体_GB2312" w:cs="楷体_GB2312"/>
          <w:bCs/>
          <w:sz w:val="28"/>
          <w:szCs w:val="28"/>
        </w:rPr>
        <w:t>万元，预算支出为</w:t>
      </w:r>
      <w:r>
        <w:rPr>
          <w:rStyle w:val="7"/>
          <w:rFonts w:hint="eastAsia" w:ascii="楷体_GB2312" w:hAnsi="楷体_GB2312" w:eastAsia="楷体_GB2312" w:cs="楷体_GB2312"/>
          <w:i w:val="0"/>
          <w:iCs w:val="0"/>
          <w:caps w:val="0"/>
          <w:color w:val="333333"/>
          <w:spacing w:val="0"/>
          <w:sz w:val="28"/>
          <w:szCs w:val="28"/>
          <w:shd w:val="clear" w:fill="F4F4F4"/>
          <w:lang w:val="en-US" w:eastAsia="zh-CN"/>
        </w:rPr>
        <w:t>1640.94</w:t>
      </w:r>
      <w:r>
        <w:rPr>
          <w:rFonts w:hint="eastAsia" w:ascii="楷体_GB2312" w:hAnsi="楷体_GB2312" w:eastAsia="楷体_GB2312" w:cs="楷体_GB2312"/>
          <w:bCs/>
          <w:sz w:val="28"/>
          <w:szCs w:val="28"/>
        </w:rPr>
        <w:t xml:space="preserve">万元；2022年预算收入为 </w:t>
      </w:r>
      <w:r>
        <w:rPr>
          <w:rFonts w:hint="eastAsia" w:ascii="楷体_GB2312" w:hAnsi="楷体_GB2312" w:eastAsia="楷体_GB2312" w:cs="楷体_GB2312"/>
          <w:bCs/>
          <w:sz w:val="28"/>
          <w:szCs w:val="28"/>
          <w:lang w:val="en-US" w:eastAsia="zh-CN"/>
        </w:rPr>
        <w:t>1865.54</w:t>
      </w:r>
      <w:r>
        <w:rPr>
          <w:rFonts w:hint="eastAsia" w:ascii="楷体_GB2312" w:hAnsi="楷体_GB2312" w:eastAsia="楷体_GB2312" w:cs="楷体_GB2312"/>
          <w:bCs/>
          <w:sz w:val="28"/>
          <w:szCs w:val="28"/>
        </w:rPr>
        <w:t>万元，2022年预算支出为</w:t>
      </w:r>
      <w:r>
        <w:rPr>
          <w:rFonts w:hint="eastAsia" w:ascii="楷体_GB2312" w:hAnsi="楷体_GB2312" w:eastAsia="楷体_GB2312" w:cs="楷体_GB2312"/>
          <w:bCs/>
          <w:sz w:val="28"/>
          <w:szCs w:val="28"/>
          <w:lang w:val="en-US" w:eastAsia="zh-CN"/>
        </w:rPr>
        <w:t>1865.54</w:t>
      </w:r>
      <w:r>
        <w:rPr>
          <w:rFonts w:hint="eastAsia" w:ascii="楷体_GB2312" w:hAnsi="楷体_GB2312" w:eastAsia="楷体_GB2312" w:cs="楷体_GB2312"/>
          <w:bCs/>
          <w:sz w:val="28"/>
          <w:szCs w:val="28"/>
        </w:rPr>
        <w:t xml:space="preserve"> 万元；202</w:t>
      </w:r>
      <w:r>
        <w:rPr>
          <w:rFonts w:hint="eastAsia" w:ascii="楷体_GB2312" w:hAnsi="楷体_GB2312" w:eastAsia="楷体_GB2312" w:cs="楷体_GB2312"/>
          <w:bCs/>
          <w:sz w:val="28"/>
          <w:szCs w:val="28"/>
          <w:lang w:val="en-US" w:eastAsia="zh-CN"/>
        </w:rPr>
        <w:t>2</w:t>
      </w:r>
      <w:r>
        <w:rPr>
          <w:rFonts w:hint="eastAsia" w:ascii="楷体_GB2312" w:hAnsi="楷体_GB2312" w:eastAsia="楷体_GB2312" w:cs="楷体_GB2312"/>
          <w:bCs/>
          <w:sz w:val="28"/>
          <w:szCs w:val="28"/>
        </w:rPr>
        <w:t>年与202</w:t>
      </w:r>
      <w:r>
        <w:rPr>
          <w:rFonts w:hint="eastAsia" w:ascii="楷体_GB2312" w:hAnsi="楷体_GB2312" w:eastAsia="楷体_GB2312" w:cs="楷体_GB2312"/>
          <w:bCs/>
          <w:sz w:val="28"/>
          <w:szCs w:val="28"/>
          <w:lang w:val="en-US" w:eastAsia="zh-CN"/>
        </w:rPr>
        <w:t>1</w:t>
      </w:r>
      <w:r>
        <w:rPr>
          <w:rFonts w:hint="eastAsia" w:ascii="楷体_GB2312" w:hAnsi="楷体_GB2312" w:eastAsia="楷体_GB2312" w:cs="楷体_GB2312"/>
          <w:bCs/>
          <w:sz w:val="28"/>
          <w:szCs w:val="28"/>
        </w:rPr>
        <w:t>年预算收支相比增加</w:t>
      </w:r>
      <w:r>
        <w:rPr>
          <w:rFonts w:hint="eastAsia" w:ascii="楷体_GB2312" w:hAnsi="楷体_GB2312" w:eastAsia="楷体_GB2312" w:cs="楷体_GB2312"/>
          <w:bCs/>
          <w:sz w:val="28"/>
          <w:szCs w:val="28"/>
          <w:lang w:val="en-US" w:eastAsia="zh-CN"/>
        </w:rPr>
        <w:t>224.6</w:t>
      </w:r>
      <w:r>
        <w:rPr>
          <w:rFonts w:hint="eastAsia" w:ascii="楷体_GB2312" w:hAnsi="楷体_GB2312" w:eastAsia="楷体_GB2312" w:cs="楷体_GB2312"/>
          <w:bCs/>
          <w:sz w:val="28"/>
          <w:szCs w:val="28"/>
        </w:rPr>
        <w:t>万元，增加了</w:t>
      </w:r>
      <w:r>
        <w:rPr>
          <w:rFonts w:hint="eastAsia" w:ascii="楷体_GB2312" w:hAnsi="楷体_GB2312" w:eastAsia="楷体_GB2312" w:cs="楷体_GB2312"/>
          <w:bCs/>
          <w:sz w:val="28"/>
          <w:szCs w:val="28"/>
          <w:lang w:val="en-US" w:eastAsia="zh-CN"/>
        </w:rPr>
        <w:t>13.69</w:t>
      </w:r>
      <w:r>
        <w:rPr>
          <w:rFonts w:hint="eastAsia" w:ascii="楷体_GB2312" w:hAnsi="楷体_GB2312" w:eastAsia="楷体_GB2312" w:cs="楷体_GB2312"/>
          <w:bCs/>
          <w:sz w:val="28"/>
          <w:szCs w:val="28"/>
        </w:rPr>
        <w:t>%。</w:t>
      </w:r>
    </w:p>
    <w:p>
      <w:pPr>
        <w:pStyle w:val="4"/>
        <w:ind w:firstLine="560" w:firstLineChars="200"/>
        <w:rPr>
          <w:rFonts w:hint="eastAsia" w:ascii="楷体_GB2312" w:hAnsi="楷体_GB2312" w:eastAsia="楷体_GB2312" w:cs="楷体_GB2312"/>
          <w:bCs/>
          <w:sz w:val="28"/>
          <w:szCs w:val="28"/>
        </w:rPr>
      </w:pPr>
      <w:r>
        <w:rPr>
          <w:rFonts w:hint="eastAsia" w:ascii="楷体_GB2312" w:hAnsi="楷体_GB2312" w:eastAsia="楷体_GB2312" w:cs="楷体_GB2312"/>
          <w:bCs/>
          <w:sz w:val="28"/>
          <w:szCs w:val="28"/>
        </w:rPr>
        <w:t>2、结转和结余资金上年年末数与本年年初数一致。</w:t>
      </w:r>
    </w:p>
    <w:p>
      <w:pPr>
        <w:pStyle w:val="4"/>
        <w:rPr>
          <w:rFonts w:hint="eastAsia" w:ascii="楷体_GB2312" w:hAnsi="楷体_GB2312" w:eastAsia="楷体_GB2312" w:cs="楷体_GB2312"/>
          <w:bCs/>
          <w:sz w:val="28"/>
          <w:szCs w:val="28"/>
          <w:lang w:val="en-US" w:eastAsia="zh-CN"/>
        </w:rPr>
      </w:pPr>
      <w:r>
        <w:rPr>
          <w:rFonts w:hint="eastAsia" w:ascii="楷体_GB2312" w:hAnsi="楷体_GB2312" w:eastAsia="楷体_GB2312" w:cs="楷体_GB2312"/>
          <w:bCs/>
          <w:sz w:val="28"/>
          <w:szCs w:val="28"/>
        </w:rPr>
        <w:t>3、主要指标上下年变动幅度超过5%，机构人员指标上下年变动幅度超过</w:t>
      </w:r>
      <w:r>
        <w:rPr>
          <w:rFonts w:hint="eastAsia" w:ascii="楷体_GB2312" w:hAnsi="楷体_GB2312" w:eastAsia="楷体_GB2312" w:cs="楷体_GB2312"/>
          <w:bCs/>
          <w:sz w:val="28"/>
          <w:szCs w:val="28"/>
          <w:lang w:val="en-US" w:eastAsia="zh-CN"/>
        </w:rPr>
        <w:t>5</w:t>
      </w:r>
      <w:r>
        <w:rPr>
          <w:rFonts w:hint="eastAsia" w:ascii="楷体_GB2312" w:hAnsi="楷体_GB2312" w:eastAsia="楷体_GB2312" w:cs="楷体_GB2312"/>
          <w:bCs/>
          <w:sz w:val="28"/>
          <w:szCs w:val="28"/>
        </w:rPr>
        <w:t>%。</w:t>
      </w:r>
      <w:r>
        <w:rPr>
          <w:rFonts w:hint="eastAsia" w:ascii="楷体_GB2312" w:hAnsi="楷体_GB2312" w:eastAsia="楷体_GB2312" w:cs="楷体_GB2312"/>
          <w:bCs/>
          <w:sz w:val="28"/>
          <w:szCs w:val="28"/>
          <w:lang w:eastAsia="zh-CN"/>
        </w:rPr>
        <w:t>主要是</w:t>
      </w:r>
      <w:r>
        <w:rPr>
          <w:rFonts w:hint="eastAsia" w:ascii="楷体_GB2312" w:hAnsi="楷体_GB2312" w:eastAsia="楷体_GB2312" w:cs="楷体_GB2312"/>
          <w:bCs/>
          <w:sz w:val="28"/>
          <w:szCs w:val="28"/>
          <w:lang w:val="en-US" w:eastAsia="zh-CN"/>
        </w:rPr>
        <w:t>2021年人员晋级，2021年3月新增特岗教师11人，人员工资增加。</w:t>
      </w:r>
    </w:p>
    <w:p>
      <w:pPr>
        <w:pStyle w:val="4"/>
        <w:spacing w:before="0" w:beforeAutospacing="0" w:after="0" w:afterAutospacing="0"/>
        <w:ind w:firstLine="551" w:firstLineChars="196"/>
        <w:rPr>
          <w:rFonts w:hint="eastAsia" w:ascii="仿宋_GB2312" w:eastAsia="仿宋_GB2312" w:hAnsiTheme="minorEastAsia"/>
          <w:b/>
          <w:sz w:val="28"/>
          <w:szCs w:val="28"/>
        </w:rPr>
      </w:pPr>
      <w:r>
        <w:rPr>
          <w:rFonts w:hint="eastAsia" w:ascii="仿宋_GB2312" w:eastAsia="仿宋_GB2312" w:hAnsiTheme="minorEastAsia"/>
          <w:b/>
          <w:sz w:val="28"/>
          <w:szCs w:val="28"/>
        </w:rPr>
        <w:t>三、机关运行费安排情况</w:t>
      </w:r>
    </w:p>
    <w:p>
      <w:pPr>
        <w:spacing w:line="360" w:lineRule="auto"/>
        <w:ind w:firstLine="560" w:firstLineChars="200"/>
        <w:rPr>
          <w:rFonts w:hint="eastAsia" w:ascii="楷体_GB2312" w:hAnsi="楷体_GB2312" w:eastAsia="楷体_GB2312" w:cs="楷体_GB2312"/>
          <w:sz w:val="28"/>
          <w:szCs w:val="28"/>
        </w:rPr>
      </w:pPr>
      <w:r>
        <w:rPr>
          <w:rFonts w:hint="eastAsia" w:ascii="楷体_GB2312" w:hAnsi="楷体_GB2312" w:eastAsia="楷体_GB2312" w:cs="楷体_GB2312"/>
          <w:bCs/>
          <w:sz w:val="28"/>
          <w:szCs w:val="28"/>
        </w:rPr>
        <w:t>康平县</w:t>
      </w:r>
      <w:r>
        <w:rPr>
          <w:rFonts w:hint="eastAsia" w:ascii="楷体_GB2312" w:hAnsi="楷体_GB2312" w:eastAsia="楷体_GB2312" w:cs="楷体_GB2312"/>
          <w:bCs/>
          <w:sz w:val="28"/>
          <w:szCs w:val="28"/>
          <w:lang w:eastAsia="zh-CN"/>
        </w:rPr>
        <w:t>东升满族蒙古族九年一贯制</w:t>
      </w:r>
      <w:r>
        <w:rPr>
          <w:rFonts w:hint="eastAsia" w:ascii="楷体_GB2312" w:hAnsi="楷体_GB2312" w:eastAsia="楷体_GB2312" w:cs="楷体_GB2312"/>
          <w:bCs/>
          <w:sz w:val="28"/>
          <w:szCs w:val="28"/>
        </w:rPr>
        <w:t>学校</w:t>
      </w:r>
      <w:r>
        <w:rPr>
          <w:rFonts w:hint="eastAsia" w:ascii="楷体_GB2312" w:hAnsi="楷体_GB2312" w:eastAsia="楷体_GB2312" w:cs="楷体_GB2312"/>
          <w:sz w:val="28"/>
          <w:szCs w:val="28"/>
        </w:rPr>
        <w:t>为全额拨款事业单位，2022年机关运行费财政拨款预算为0万元。比2021年预算减少0万元，下降0%。</w:t>
      </w:r>
    </w:p>
    <w:p>
      <w:pPr>
        <w:pStyle w:val="4"/>
        <w:spacing w:before="0" w:beforeAutospacing="0" w:after="0" w:afterAutospacing="0"/>
        <w:ind w:firstLine="562" w:firstLineChars="200"/>
        <w:rPr>
          <w:rFonts w:hint="eastAsia" w:ascii="仿宋_GB2312" w:eastAsia="仿宋_GB2312" w:hAnsiTheme="minorEastAsia"/>
          <w:b/>
          <w:sz w:val="28"/>
          <w:szCs w:val="28"/>
        </w:rPr>
      </w:pPr>
      <w:r>
        <w:rPr>
          <w:rFonts w:hint="eastAsia" w:ascii="仿宋_GB2312" w:eastAsia="仿宋_GB2312" w:hAnsiTheme="minorEastAsia"/>
          <w:b/>
          <w:sz w:val="28"/>
          <w:szCs w:val="28"/>
        </w:rPr>
        <w:t>四、政府采购安排情况</w:t>
      </w:r>
    </w:p>
    <w:p>
      <w:pPr>
        <w:spacing w:line="360" w:lineRule="auto"/>
        <w:ind w:firstLine="560" w:firstLineChars="200"/>
        <w:rPr>
          <w:rFonts w:hint="eastAsia" w:ascii="楷体_GB2312" w:hAnsi="楷体_GB2312" w:eastAsia="楷体_GB2312" w:cs="楷体_GB2312"/>
          <w:sz w:val="28"/>
          <w:szCs w:val="28"/>
        </w:rPr>
      </w:pPr>
      <w:r>
        <w:rPr>
          <w:rFonts w:hint="eastAsia" w:ascii="楷体_GB2312" w:hAnsi="楷体_GB2312" w:eastAsia="楷体_GB2312" w:cs="楷体_GB2312"/>
          <w:bCs/>
          <w:sz w:val="28"/>
          <w:szCs w:val="28"/>
        </w:rPr>
        <w:t xml:space="preserve"> 2022年康平县</w:t>
      </w:r>
      <w:r>
        <w:rPr>
          <w:rFonts w:hint="eastAsia" w:ascii="楷体_GB2312" w:hAnsi="楷体_GB2312" w:eastAsia="楷体_GB2312" w:cs="楷体_GB2312"/>
          <w:bCs/>
          <w:sz w:val="28"/>
          <w:szCs w:val="28"/>
          <w:lang w:eastAsia="zh-CN"/>
        </w:rPr>
        <w:t>东升满族蒙古族九年一贯制</w:t>
      </w:r>
      <w:r>
        <w:rPr>
          <w:rFonts w:hint="eastAsia" w:ascii="楷体_GB2312" w:hAnsi="楷体_GB2312" w:eastAsia="楷体_GB2312" w:cs="楷体_GB2312"/>
          <w:bCs/>
          <w:sz w:val="28"/>
          <w:szCs w:val="28"/>
        </w:rPr>
        <w:t>学校</w:t>
      </w:r>
      <w:r>
        <w:rPr>
          <w:rFonts w:hint="eastAsia" w:ascii="楷体_GB2312" w:hAnsi="楷体_GB2312" w:eastAsia="楷体_GB2312" w:cs="楷体_GB2312"/>
          <w:sz w:val="28"/>
          <w:szCs w:val="28"/>
        </w:rPr>
        <w:t>政府采购预算总额为0万元，其中：政府采购货物预算为0万元，政府采购工程预算为0万元，政府采购服务预算为0万元。</w:t>
      </w:r>
    </w:p>
    <w:p>
      <w:pPr>
        <w:pStyle w:val="4"/>
        <w:spacing w:before="0" w:beforeAutospacing="0" w:after="0" w:afterAutospacing="0"/>
        <w:ind w:firstLine="562" w:firstLineChars="200"/>
        <w:rPr>
          <w:rFonts w:hint="eastAsia" w:ascii="仿宋_GB2312" w:eastAsia="仿宋_GB2312" w:hAnsiTheme="minorEastAsia"/>
          <w:b/>
          <w:sz w:val="28"/>
          <w:szCs w:val="28"/>
        </w:rPr>
      </w:pPr>
      <w:r>
        <w:rPr>
          <w:rFonts w:hint="eastAsia" w:ascii="仿宋_GB2312" w:eastAsia="仿宋_GB2312" w:hAnsiTheme="minorEastAsia"/>
          <w:b/>
          <w:sz w:val="28"/>
          <w:szCs w:val="28"/>
        </w:rPr>
        <w:t>五、“三公”经费增减变化原因等情况说明</w:t>
      </w:r>
    </w:p>
    <w:p>
      <w:pPr>
        <w:spacing w:line="360" w:lineRule="auto"/>
        <w:ind w:firstLine="560" w:firstLineChars="200"/>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2022年康平县</w:t>
      </w:r>
      <w:r>
        <w:rPr>
          <w:rFonts w:hint="eastAsia" w:ascii="楷体_GB2312" w:hAnsi="楷体_GB2312" w:eastAsia="楷体_GB2312" w:cs="楷体_GB2312"/>
          <w:bCs/>
          <w:sz w:val="28"/>
          <w:szCs w:val="28"/>
          <w:lang w:eastAsia="zh-CN"/>
        </w:rPr>
        <w:t>东升满族蒙古族</w:t>
      </w:r>
      <w:r>
        <w:rPr>
          <w:rFonts w:hint="eastAsia" w:ascii="楷体_GB2312" w:hAnsi="楷体_GB2312" w:eastAsia="楷体_GB2312" w:cs="楷体_GB2312"/>
          <w:sz w:val="28"/>
          <w:szCs w:val="28"/>
          <w:lang w:eastAsia="zh-CN"/>
        </w:rPr>
        <w:t>九年一贯制</w:t>
      </w:r>
      <w:r>
        <w:rPr>
          <w:rFonts w:hint="eastAsia" w:ascii="楷体_GB2312" w:hAnsi="楷体_GB2312" w:eastAsia="楷体_GB2312" w:cs="楷体_GB2312"/>
          <w:sz w:val="28"/>
          <w:szCs w:val="28"/>
        </w:rPr>
        <w:t>学校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pStyle w:val="4"/>
        <w:spacing w:before="0" w:beforeAutospacing="0" w:after="0" w:afterAutospacing="0"/>
        <w:ind w:firstLine="562" w:firstLineChars="200"/>
        <w:rPr>
          <w:rFonts w:hint="eastAsia" w:ascii="仿宋_GB2312" w:hAnsi="仿宋" w:eastAsia="仿宋_GB2312"/>
          <w:b/>
          <w:sz w:val="28"/>
          <w:szCs w:val="28"/>
        </w:rPr>
      </w:pPr>
      <w:r>
        <w:rPr>
          <w:rFonts w:hint="eastAsia" w:ascii="仿宋_GB2312" w:hAnsi="仿宋" w:eastAsia="仿宋_GB2312"/>
          <w:b/>
          <w:sz w:val="28"/>
          <w:szCs w:val="28"/>
        </w:rPr>
        <w:t>六、预算绩效情况</w:t>
      </w:r>
    </w:p>
    <w:p>
      <w:pPr>
        <w:spacing w:line="360" w:lineRule="auto"/>
        <w:ind w:firstLine="560" w:firstLineChars="200"/>
        <w:rPr>
          <w:rFonts w:hint="eastAsia" w:ascii="楷体_GB2312" w:hAnsi="楷体_GB2312" w:eastAsia="楷体_GB2312" w:cs="楷体_GB2312"/>
          <w:sz w:val="28"/>
          <w:szCs w:val="28"/>
        </w:rPr>
      </w:pPr>
      <w:r>
        <w:rPr>
          <w:rFonts w:hint="eastAsia" w:ascii="楷体_GB2312" w:hAnsi="楷体_GB2312" w:eastAsia="楷体_GB2312" w:cs="楷体_GB2312"/>
          <w:bCs/>
          <w:sz w:val="28"/>
          <w:szCs w:val="28"/>
        </w:rPr>
        <w:t>康平县</w:t>
      </w:r>
      <w:r>
        <w:rPr>
          <w:rFonts w:hint="eastAsia" w:ascii="楷体_GB2312" w:hAnsi="楷体_GB2312" w:eastAsia="楷体_GB2312" w:cs="楷体_GB2312"/>
          <w:bCs/>
          <w:sz w:val="28"/>
          <w:szCs w:val="28"/>
          <w:lang w:eastAsia="zh-CN"/>
        </w:rPr>
        <w:t>东升满族蒙古族九年一贯制</w:t>
      </w:r>
      <w:r>
        <w:rPr>
          <w:rFonts w:hint="eastAsia" w:ascii="楷体_GB2312" w:hAnsi="楷体_GB2312" w:eastAsia="楷体_GB2312" w:cs="楷体_GB2312"/>
          <w:bCs/>
          <w:sz w:val="28"/>
          <w:szCs w:val="28"/>
        </w:rPr>
        <w:t>学校</w:t>
      </w:r>
      <w:r>
        <w:rPr>
          <w:rFonts w:hint="eastAsia" w:ascii="楷体_GB2312" w:hAnsi="楷体_GB2312" w:eastAsia="楷体_GB2312" w:cs="楷体_GB2312"/>
          <w:sz w:val="28"/>
          <w:szCs w:val="28"/>
        </w:rPr>
        <w:t>2022年没有设置单位整体绩效目标，但以实际发生为准。对于特定目标类项目单独设置绩效目标，涉及0个项目，金额0万元。</w:t>
      </w:r>
    </w:p>
    <w:p>
      <w:pPr>
        <w:pStyle w:val="4"/>
        <w:spacing w:before="0" w:beforeAutospacing="0" w:after="0" w:afterAutospacing="0"/>
        <w:ind w:firstLine="562" w:firstLineChars="200"/>
        <w:rPr>
          <w:rFonts w:hint="eastAsia" w:ascii="仿宋_GB2312" w:hAnsi="仿宋" w:eastAsia="仿宋_GB2312"/>
          <w:b/>
          <w:sz w:val="28"/>
          <w:szCs w:val="28"/>
        </w:rPr>
      </w:pPr>
      <w:r>
        <w:rPr>
          <w:rFonts w:hint="eastAsia" w:ascii="仿宋_GB2312" w:hAnsi="仿宋" w:eastAsia="仿宋_GB2312"/>
          <w:b/>
          <w:sz w:val="28"/>
          <w:szCs w:val="28"/>
        </w:rPr>
        <w:t>七、国有资产占用使用情况</w:t>
      </w:r>
    </w:p>
    <w:p>
      <w:pPr>
        <w:pStyle w:val="4"/>
        <w:spacing w:before="0" w:beforeAutospacing="0" w:after="0" w:afterAutospacing="0"/>
        <w:ind w:left="559" w:leftChars="266"/>
        <w:rPr>
          <w:rFonts w:hint="eastAsia" w:ascii="楷体_GB2312" w:hAnsi="楷体_GB2312" w:eastAsia="楷体_GB2312" w:cs="楷体_GB2312"/>
          <w:sz w:val="28"/>
          <w:szCs w:val="28"/>
        </w:rPr>
      </w:pPr>
      <w:r>
        <w:rPr>
          <w:rFonts w:hint="eastAsia" w:ascii="楷体_GB2312" w:hAnsi="楷体_GB2312" w:eastAsia="楷体_GB2312" w:cs="楷体_GB2312"/>
          <w:bCs/>
          <w:sz w:val="28"/>
          <w:szCs w:val="28"/>
        </w:rPr>
        <w:t>康平县</w:t>
      </w:r>
      <w:r>
        <w:rPr>
          <w:rFonts w:hint="eastAsia" w:ascii="楷体_GB2312" w:hAnsi="楷体_GB2312" w:eastAsia="楷体_GB2312" w:cs="楷体_GB2312"/>
          <w:bCs/>
          <w:sz w:val="28"/>
          <w:szCs w:val="28"/>
          <w:lang w:eastAsia="zh-CN"/>
        </w:rPr>
        <w:t>东升满族蒙古族九年一贯制</w:t>
      </w:r>
      <w:r>
        <w:rPr>
          <w:rFonts w:hint="eastAsia" w:ascii="楷体_GB2312" w:hAnsi="楷体_GB2312" w:eastAsia="楷体_GB2312" w:cs="楷体_GB2312"/>
          <w:bCs/>
          <w:sz w:val="28"/>
          <w:szCs w:val="28"/>
        </w:rPr>
        <w:t>学校</w:t>
      </w:r>
      <w:r>
        <w:rPr>
          <w:rFonts w:hint="eastAsia" w:ascii="楷体_GB2312" w:hAnsi="楷体_GB2312" w:eastAsia="楷体_GB2312" w:cs="楷体_GB2312"/>
          <w:sz w:val="28"/>
          <w:szCs w:val="28"/>
        </w:rPr>
        <w:t>本年度固定资产期末原值为</w:t>
      </w:r>
      <w:r>
        <w:rPr>
          <w:rFonts w:hint="eastAsia" w:ascii="楷体_GB2312" w:hAnsi="楷体_GB2312" w:eastAsia="楷体_GB2312" w:cs="楷体_GB2312"/>
          <w:sz w:val="28"/>
          <w:szCs w:val="28"/>
          <w:lang w:val="en-US" w:eastAsia="zh-CN"/>
        </w:rPr>
        <w:t>26245537.74</w:t>
      </w:r>
      <w:r>
        <w:rPr>
          <w:rFonts w:hint="eastAsia" w:ascii="楷体_GB2312" w:hAnsi="楷体_GB2312" w:eastAsia="楷体_GB2312" w:cs="楷体_GB2312"/>
          <w:sz w:val="28"/>
          <w:szCs w:val="28"/>
        </w:rPr>
        <w:t>元，累计折旧</w:t>
      </w:r>
      <w:r>
        <w:rPr>
          <w:rFonts w:hint="eastAsia" w:ascii="楷体_GB2312" w:hAnsi="楷体_GB2312" w:eastAsia="楷体_GB2312" w:cs="楷体_GB2312"/>
          <w:sz w:val="28"/>
          <w:szCs w:val="28"/>
          <w:lang w:val="en-US" w:eastAsia="zh-CN"/>
        </w:rPr>
        <w:t>9040536.89</w:t>
      </w:r>
      <w:r>
        <w:rPr>
          <w:rFonts w:hint="eastAsia" w:ascii="楷体_GB2312" w:hAnsi="楷体_GB2312" w:eastAsia="楷体_GB2312" w:cs="楷体_GB2312"/>
          <w:sz w:val="28"/>
          <w:szCs w:val="28"/>
        </w:rPr>
        <w:t xml:space="preserve"> 元，期末净值 </w:t>
      </w:r>
      <w:r>
        <w:rPr>
          <w:rFonts w:hint="eastAsia" w:ascii="楷体_GB2312" w:hAnsi="楷体_GB2312" w:eastAsia="楷体_GB2312" w:cs="楷体_GB2312"/>
          <w:sz w:val="28"/>
          <w:szCs w:val="28"/>
          <w:lang w:val="en-US" w:eastAsia="zh-CN"/>
        </w:rPr>
        <w:t>17205000.85</w:t>
      </w:r>
      <w:r>
        <w:rPr>
          <w:rFonts w:hint="eastAsia" w:ascii="楷体_GB2312" w:hAnsi="楷体_GB2312" w:eastAsia="楷体_GB2312" w:cs="楷体_GB2312"/>
          <w:sz w:val="28"/>
          <w:szCs w:val="28"/>
        </w:rPr>
        <w:t>元。截至2021年12月31日，</w:t>
      </w:r>
      <w:r>
        <w:rPr>
          <w:rFonts w:hint="eastAsia" w:ascii="楷体_GB2312" w:hAnsi="楷体_GB2312" w:eastAsia="楷体_GB2312" w:cs="楷体_GB2312"/>
          <w:bCs/>
          <w:sz w:val="28"/>
          <w:szCs w:val="28"/>
        </w:rPr>
        <w:t>康平县</w:t>
      </w:r>
      <w:r>
        <w:rPr>
          <w:rFonts w:hint="eastAsia" w:ascii="楷体_GB2312" w:hAnsi="楷体_GB2312" w:eastAsia="楷体_GB2312" w:cs="楷体_GB2312"/>
          <w:bCs/>
          <w:sz w:val="28"/>
          <w:szCs w:val="28"/>
          <w:lang w:eastAsia="zh-CN"/>
        </w:rPr>
        <w:t>东升满族蒙古族九年一贯制</w:t>
      </w:r>
      <w:r>
        <w:rPr>
          <w:rFonts w:hint="eastAsia" w:ascii="楷体_GB2312" w:hAnsi="楷体_GB2312" w:eastAsia="楷体_GB2312" w:cs="楷体_GB2312"/>
          <w:bCs/>
          <w:sz w:val="28"/>
          <w:szCs w:val="28"/>
        </w:rPr>
        <w:t>学校</w:t>
      </w:r>
      <w:r>
        <w:rPr>
          <w:rFonts w:hint="eastAsia" w:ascii="楷体_GB2312" w:hAnsi="楷体_GB2312" w:eastAsia="楷体_GB2312" w:cs="楷体_GB2312"/>
          <w:sz w:val="28"/>
          <w:szCs w:val="28"/>
        </w:rPr>
        <w:t>有车辆0辆，其中：机要通信车0辆、特种专业技术用车0辆、离退休干部用车0辆、其他用车0辆。单位价值100万元以上大型设备0台（套）。</w:t>
      </w:r>
    </w:p>
    <w:p>
      <w:pPr>
        <w:pStyle w:val="4"/>
        <w:spacing w:before="0" w:beforeAutospacing="0" w:after="0" w:afterAutospacing="0"/>
        <w:ind w:firstLine="560" w:firstLineChars="200"/>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2022年部门预算安排购置车辆0台，安排单位价值200万元以上大型设备0台。</w:t>
      </w:r>
    </w:p>
    <w:p>
      <w:pPr>
        <w:pStyle w:val="4"/>
        <w:spacing w:before="0" w:beforeAutospacing="0" w:after="0" w:afterAutospacing="0"/>
        <w:ind w:left="420"/>
        <w:rPr>
          <w:rFonts w:hint="eastAsia" w:ascii="仿宋_GB2312" w:hAnsi="仿宋" w:eastAsia="仿宋_GB2312"/>
          <w:b/>
          <w:sz w:val="28"/>
          <w:szCs w:val="28"/>
        </w:rPr>
      </w:pPr>
      <w:r>
        <w:rPr>
          <w:rFonts w:hint="eastAsia" w:ascii="仿宋_GB2312" w:hAnsi="仿宋" w:eastAsia="仿宋_GB2312"/>
          <w:sz w:val="28"/>
          <w:szCs w:val="28"/>
        </w:rPr>
        <w:t xml:space="preserve">  </w:t>
      </w:r>
      <w:r>
        <w:rPr>
          <w:rFonts w:hint="eastAsia" w:ascii="仿宋_GB2312" w:hAnsi="仿宋" w:eastAsia="仿宋_GB2312"/>
          <w:b/>
          <w:sz w:val="28"/>
          <w:szCs w:val="28"/>
        </w:rPr>
        <w:t>八、名词解释</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1.财政拨款收入：指市级财政当年拨付的资金。</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2.上级补助收入：指事业单位从主管部门和上级单位取得的非财政补助收入。</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3.附属单位上缴收入：指已纳入部门预算管理的独立核算的附属单位按照有关规定上缴的收入。</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4. 其他收入：指除上述“财政拨款收入”、“纳入专户管理的预算外资金拨款”、“上级补助、附属单位上缴收入”以外的收入。</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5.一般公共服务（类）财政事务（款）行政运行（项）：反映行政单位（包括实行公务员管理的事业单位）的基本支出。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6.一般公共服务（类）财政事务（款）一般行政管理事务（项）：反映行政单位（包括实行公务员管理的事业单位）未单独设置项级科目的其他项目支出。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7.一般公共服务（类）财政事务（款）预算改革业务（项）：反映财政部门用于预算改革方面的支出。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8.一般公共服务（类）财政事务（款）财政国库业务（项）：反映财政部门用于财政国库集中收付业务方面的支出。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9.一般公共服务（类）财政事务（款）事业运行（项）：反映事业单位的基本支出，不包括行政单位（包括实行公务员管理的事业单位）后勤服务中心、医务室等附属事业单位。</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10.一般公共服务（类）财政事务（款）其他财政事务支出（项）：反映除上述项目以外其他财政事务方面的支出。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11.社会保障和就业（类）行政事业单位离退休（款）归口管理的行政单位离退休（项）：反映实行归口管理的行政单位（包括实行公务员管理的事业单位）开支的离退休经费。</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12.社会保障和就业（类）行政事业单位离退休（款）事业单位离退休（项）：反映实行归口管理的事业单位开支的离退休经费。</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15.住房保障（类）住房改革（款）住房公积金（项）：反映行政事业单位按人力资源和社会保障部、财政部规定的基本工资和津贴补贴以及规定比例为职工缴纳的住房公积金。</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16. 基本支出：指保障机构正常运转、完成日常工作任务而发生的人员支出和公用支出。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17. 项目支出：指在基本支出之外为完成特定行政任务和事业发展目标所发生的支出。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560" w:firstLineChars="200"/>
        <w:rPr>
          <w:rFonts w:hint="eastAsia" w:ascii="楷体_GB2312" w:hAnsi="楷体_GB2312" w:eastAsia="楷体_GB2312" w:cs="楷体_GB2312"/>
          <w:sz w:val="28"/>
          <w:szCs w:val="28"/>
        </w:rPr>
      </w:pPr>
    </w:p>
    <w:p>
      <w:pPr>
        <w:pStyle w:val="4"/>
        <w:spacing w:before="0" w:beforeAutospacing="0" w:after="0" w:afterAutospacing="0"/>
        <w:ind w:firstLine="562" w:firstLineChars="200"/>
        <w:rPr>
          <w:rFonts w:hint="eastAsia" w:ascii="楷体_GB2312" w:hAnsi="楷体_GB2312" w:eastAsia="楷体_GB2312" w:cs="楷体_GB2312"/>
          <w:b/>
          <w:sz w:val="28"/>
          <w:szCs w:val="28"/>
        </w:rPr>
      </w:pPr>
    </w:p>
    <w:p>
      <w:pPr>
        <w:pStyle w:val="8"/>
        <w:ind w:firstLine="548" w:firstLineChars="196"/>
        <w:rPr>
          <w:rFonts w:hint="eastAsia" w:ascii="楷体_GB2312" w:hAnsi="楷体_GB2312" w:eastAsia="楷体_GB2312" w:cs="楷体_GB2312"/>
          <w:sz w:val="28"/>
          <w:szCs w:val="28"/>
        </w:rPr>
      </w:pPr>
    </w:p>
    <w:p>
      <w:pPr>
        <w:spacing w:line="560" w:lineRule="exact"/>
        <w:ind w:firstLine="2240" w:firstLineChars="800"/>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康平县</w:t>
      </w:r>
      <w:r>
        <w:rPr>
          <w:rFonts w:hint="eastAsia" w:ascii="楷体_GB2312" w:hAnsi="楷体_GB2312" w:eastAsia="楷体_GB2312" w:cs="楷体_GB2312"/>
          <w:bCs/>
          <w:sz w:val="28"/>
          <w:szCs w:val="28"/>
          <w:lang w:eastAsia="zh-CN"/>
        </w:rPr>
        <w:t>东升满族蒙古族</w:t>
      </w:r>
      <w:r>
        <w:rPr>
          <w:rFonts w:hint="eastAsia" w:ascii="楷体_GB2312" w:hAnsi="楷体_GB2312" w:eastAsia="楷体_GB2312" w:cs="楷体_GB2312"/>
          <w:sz w:val="28"/>
          <w:szCs w:val="28"/>
          <w:lang w:eastAsia="zh-CN"/>
        </w:rPr>
        <w:t>九年一贯制</w:t>
      </w:r>
      <w:r>
        <w:rPr>
          <w:rFonts w:hint="eastAsia" w:ascii="楷体_GB2312" w:hAnsi="楷体_GB2312" w:eastAsia="楷体_GB2312" w:cs="楷体_GB2312"/>
          <w:sz w:val="28"/>
          <w:szCs w:val="28"/>
        </w:rPr>
        <w:t>学校</w:t>
      </w:r>
    </w:p>
    <w:p>
      <w:pPr>
        <w:spacing w:line="560" w:lineRule="exact"/>
        <w:ind w:firstLine="3780" w:firstLineChars="1350"/>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2022.01.07</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316C6"/>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5EE3A8D"/>
    <w:rsid w:val="06187A1D"/>
    <w:rsid w:val="137E1EF3"/>
    <w:rsid w:val="151508C6"/>
    <w:rsid w:val="1C1225B1"/>
    <w:rsid w:val="1F846DA3"/>
    <w:rsid w:val="211427F1"/>
    <w:rsid w:val="2ADB1336"/>
    <w:rsid w:val="2BEA3971"/>
    <w:rsid w:val="399D69C5"/>
    <w:rsid w:val="3B11469B"/>
    <w:rsid w:val="3B6A2AE8"/>
    <w:rsid w:val="406F0150"/>
    <w:rsid w:val="622F03B3"/>
    <w:rsid w:val="66ED315D"/>
    <w:rsid w:val="6EA3767F"/>
    <w:rsid w:val="78113EA3"/>
    <w:rsid w:val="796A25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0"/>
    <w:rPr>
      <w:i/>
    </w:rPr>
  </w:style>
  <w:style w:type="paragraph" w:styleId="8">
    <w:name w:val="List Paragraph"/>
    <w:basedOn w:val="1"/>
    <w:qFormat/>
    <w:uiPriority w:val="99"/>
    <w:pPr>
      <w:ind w:firstLine="420" w:firstLineChars="200"/>
    </w:pPr>
  </w:style>
  <w:style w:type="character" w:customStyle="1" w:styleId="9">
    <w:name w:val="页眉 Char"/>
    <w:basedOn w:val="6"/>
    <w:link w:val="3"/>
    <w:qFormat/>
    <w:locked/>
    <w:uiPriority w:val="99"/>
    <w:rPr>
      <w:rFonts w:cs="Times New Roman"/>
      <w:kern w:val="2"/>
      <w:sz w:val="18"/>
      <w:szCs w:val="18"/>
    </w:rPr>
  </w:style>
  <w:style w:type="character" w:customStyle="1" w:styleId="10">
    <w:name w:val="页脚 Char"/>
    <w:basedOn w:val="6"/>
    <w:link w:val="2"/>
    <w:qFormat/>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5</Pages>
  <Words>2254</Words>
  <Characters>213</Characters>
  <Lines>1</Lines>
  <Paragraphs>4</Paragraphs>
  <TotalTime>5</TotalTime>
  <ScaleCrop>false</ScaleCrop>
  <LinksUpToDate>false</LinksUpToDate>
  <CharactersWithSpaces>2463</CharactersWithSpaces>
  <Application>WPS Office_11.1.0.11648_F1E327BC-269C-435d-A152-05C5408002CA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2021-01-15T02:03:00Z</dcterms:created>
  <dc:creator>Administrator</dc:creator>
  <cp:lastModifiedBy>Administrator</cp:lastModifiedBy>
  <cp:lastPrinted>2022-04-25T05:52:19Z</cp:lastPrinted>
  <dcterms:modified xsi:type="dcterms:W3CDTF">2022-04-25T05:53:22Z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2052-11.1.0.11648</vt:lpwstr>
  </property>
  <property fmtid="{D5CDD505-2E9C-101B-9397-08002B2CF9AE}" pid="3" name="ICV">
    <vt:lpwstr>7430E81BEC26432DB415F069B0928831</vt:lpwstr>
  </property>
</Properties>
</file>