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both"/>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ascii="宋体" w:hAnsi="宋体"/>
          <w:b/>
          <w:sz w:val="52"/>
          <w:szCs w:val="52"/>
        </w:rPr>
      </w:pPr>
      <w:r>
        <w:rPr>
          <w:rFonts w:hint="eastAsia" w:ascii="宋体" w:hAnsi="宋体"/>
          <w:b/>
          <w:sz w:val="52"/>
          <w:szCs w:val="52"/>
          <w:lang w:val="en-US" w:eastAsia="zh-CN"/>
        </w:rPr>
        <w:t>康平县卫生健康服务中心</w:t>
      </w:r>
      <w:r>
        <w:rPr>
          <w:rFonts w:hint="eastAsia" w:ascii="宋体" w:hAnsi="宋体"/>
          <w:b/>
          <w:sz w:val="52"/>
          <w:szCs w:val="52"/>
          <w:lang w:eastAsia="zh-CN"/>
        </w:rPr>
        <w:t>2021</w:t>
      </w:r>
      <w:r>
        <w:rPr>
          <w:rFonts w:hint="eastAsia" w:ascii="宋体" w:hAnsi="宋体"/>
          <w:b/>
          <w:sz w:val="52"/>
          <w:szCs w:val="52"/>
        </w:rPr>
        <w:t>年度部门决算</w:t>
      </w: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u w:val="single"/>
        </w:rPr>
      </w:pPr>
    </w:p>
    <w:p>
      <w:pPr>
        <w:spacing w:line="540" w:lineRule="exact"/>
        <w:jc w:val="center"/>
        <w:rPr>
          <w:rFonts w:hint="eastAsia"/>
          <w:b/>
          <w:sz w:val="44"/>
          <w:szCs w:val="44"/>
        </w:rPr>
      </w:pPr>
    </w:p>
    <w:p>
      <w:pPr>
        <w:spacing w:line="540" w:lineRule="exact"/>
        <w:jc w:val="center"/>
        <w:rPr>
          <w:rFonts w:hint="eastAsia"/>
          <w:b/>
          <w:sz w:val="44"/>
          <w:szCs w:val="44"/>
        </w:rPr>
      </w:pPr>
      <w:r>
        <w:rPr>
          <w:rFonts w:hint="eastAsia"/>
          <w:b/>
          <w:sz w:val="44"/>
          <w:szCs w:val="44"/>
        </w:rPr>
        <w:t>目    录</w:t>
      </w:r>
    </w:p>
    <w:p>
      <w:pPr>
        <w:spacing w:line="540" w:lineRule="exact"/>
        <w:rPr>
          <w:rFonts w:hint="eastAsia"/>
          <w:b/>
          <w:sz w:val="44"/>
          <w:szCs w:val="44"/>
          <w:u w:val="single"/>
        </w:rPr>
      </w:pPr>
    </w:p>
    <w:p>
      <w:pPr>
        <w:spacing w:line="540" w:lineRule="exact"/>
        <w:rPr>
          <w:rFonts w:hint="eastAsia" w:ascii="黑体" w:hAnsi="黑体" w:eastAsia="黑体"/>
          <w:sz w:val="32"/>
          <w:szCs w:val="32"/>
        </w:rPr>
      </w:pPr>
      <w:r>
        <w:rPr>
          <w:rFonts w:hint="eastAsia" w:ascii="黑体" w:hAnsi="黑体" w:eastAsia="黑体"/>
          <w:sz w:val="32"/>
          <w:szCs w:val="32"/>
        </w:rPr>
        <w:t xml:space="preserve">第一部分    </w:t>
      </w:r>
      <w:r>
        <w:rPr>
          <w:rFonts w:hint="eastAsia" w:ascii="黑体" w:hAnsi="黑体" w:eastAsia="黑体"/>
          <w:sz w:val="32"/>
          <w:szCs w:val="32"/>
          <w:lang w:eastAsia="zh-CN"/>
        </w:rPr>
        <w:t>部门</w:t>
      </w:r>
      <w:r>
        <w:rPr>
          <w:rFonts w:hint="eastAsia" w:ascii="黑体" w:hAnsi="黑体" w:eastAsia="黑体"/>
          <w:sz w:val="32"/>
          <w:szCs w:val="32"/>
        </w:rPr>
        <w:t>概况</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rPr>
        <w:t>主要职责</w:t>
      </w:r>
    </w:p>
    <w:p>
      <w:pPr>
        <w:numPr>
          <w:ilvl w:val="0"/>
          <w:numId w:val="1"/>
        </w:numPr>
        <w:spacing w:line="540" w:lineRule="exact"/>
        <w:rPr>
          <w:rFonts w:hint="eastAsia" w:ascii="仿宋_GB2312" w:hAnsi="黑体" w:eastAsia="仿宋_GB2312"/>
          <w:sz w:val="32"/>
          <w:szCs w:val="32"/>
        </w:rPr>
      </w:pPr>
      <w:r>
        <w:rPr>
          <w:rFonts w:hint="eastAsia" w:ascii="仿宋_GB2312" w:hAnsi="黑体" w:eastAsia="仿宋_GB2312"/>
          <w:sz w:val="32"/>
          <w:szCs w:val="32"/>
          <w:lang w:val="en-US" w:eastAsia="zh-CN"/>
        </w:rPr>
        <w:t>机构设置</w:t>
      </w:r>
    </w:p>
    <w:p>
      <w:pPr>
        <w:spacing w:line="540" w:lineRule="exact"/>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二</w:t>
      </w:r>
      <w:r>
        <w:rPr>
          <w:rFonts w:hint="eastAsia" w:ascii="黑体" w:hAnsi="黑体" w:eastAsia="黑体"/>
          <w:sz w:val="32"/>
          <w:szCs w:val="32"/>
        </w:rPr>
        <w:t xml:space="preserve">部分    </w:t>
      </w:r>
      <w:r>
        <w:rPr>
          <w:rFonts w:hint="eastAsia" w:ascii="黑体" w:hAnsi="黑体" w:eastAsia="黑体"/>
          <w:sz w:val="32"/>
          <w:szCs w:val="32"/>
          <w:lang w:eastAsia="zh-CN"/>
        </w:rPr>
        <w:t>2021</w:t>
      </w:r>
      <w:r>
        <w:rPr>
          <w:rFonts w:hint="eastAsia" w:ascii="黑体" w:hAnsi="黑体" w:eastAsia="黑体"/>
          <w:sz w:val="32"/>
          <w:szCs w:val="32"/>
        </w:rPr>
        <w:t>年度部门决算情况说明</w:t>
      </w:r>
    </w:p>
    <w:p>
      <w:pPr>
        <w:spacing w:line="540" w:lineRule="exac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一、收入支出决算总体情况说明</w:t>
      </w:r>
    </w:p>
    <w:p>
      <w:pPr>
        <w:spacing w:line="540" w:lineRule="exac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二、财政拨款收入支出决算情况说明</w:t>
      </w:r>
    </w:p>
    <w:p>
      <w:pPr>
        <w:spacing w:line="540" w:lineRule="exac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三、一般公共预算财政拨款“三公”经费支出决算情况说明</w:t>
      </w:r>
    </w:p>
    <w:p>
      <w:pPr>
        <w:spacing w:line="540" w:lineRule="exac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四、一般公共预算财政拨款基本支出决算情况说明</w:t>
      </w:r>
    </w:p>
    <w:p>
      <w:pPr>
        <w:spacing w:line="540" w:lineRule="exact"/>
        <w:rPr>
          <w:rFonts w:hint="eastAsia" w:ascii="仿宋_GB2312" w:hAnsi="Times New Roman" w:eastAsia="仿宋_GB2312" w:cs="Times New Roman"/>
          <w:sz w:val="32"/>
          <w:szCs w:val="32"/>
          <w:lang w:eastAsia="zh-CN"/>
        </w:rPr>
      </w:pPr>
      <w:r>
        <w:rPr>
          <w:rFonts w:hint="eastAsia" w:ascii="仿宋_GB2312" w:hAnsi="Times New Roman" w:eastAsia="仿宋_GB2312" w:cs="Times New Roman"/>
          <w:sz w:val="32"/>
          <w:szCs w:val="32"/>
          <w:lang w:eastAsia="zh-CN"/>
        </w:rPr>
        <w:t>五、其他重要事项的情况说明</w:t>
      </w:r>
    </w:p>
    <w:p>
      <w:pPr>
        <w:spacing w:line="540" w:lineRule="exact"/>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三</w:t>
      </w:r>
      <w:r>
        <w:rPr>
          <w:rFonts w:hint="eastAsia" w:ascii="黑体" w:hAnsi="黑体" w:eastAsia="黑体"/>
          <w:sz w:val="32"/>
          <w:szCs w:val="32"/>
        </w:rPr>
        <w:t>部分    名词解释</w:t>
      </w:r>
    </w:p>
    <w:p>
      <w:pPr>
        <w:spacing w:line="540" w:lineRule="exact"/>
        <w:rPr>
          <w:rFonts w:hint="eastAsia" w:ascii="黑体" w:hAnsi="黑体" w:eastAsia="黑体"/>
          <w:sz w:val="32"/>
          <w:szCs w:val="32"/>
        </w:rPr>
      </w:pPr>
      <w:r>
        <w:rPr>
          <w:rFonts w:hint="eastAsia" w:ascii="黑体" w:hAnsi="黑体" w:eastAsia="黑体"/>
          <w:sz w:val="32"/>
          <w:szCs w:val="32"/>
        </w:rPr>
        <w:t>第</w:t>
      </w:r>
      <w:r>
        <w:rPr>
          <w:rFonts w:hint="eastAsia" w:ascii="黑体" w:hAnsi="黑体" w:eastAsia="黑体"/>
          <w:sz w:val="32"/>
          <w:szCs w:val="32"/>
          <w:lang w:val="en-US" w:eastAsia="zh-CN"/>
        </w:rPr>
        <w:t>四</w:t>
      </w:r>
      <w:r>
        <w:rPr>
          <w:rFonts w:hint="eastAsia" w:ascii="黑体" w:hAnsi="黑体" w:eastAsia="黑体"/>
          <w:sz w:val="32"/>
          <w:szCs w:val="32"/>
        </w:rPr>
        <w:t xml:space="preserve">部分    </w:t>
      </w:r>
      <w:r>
        <w:rPr>
          <w:rFonts w:hint="eastAsia" w:ascii="黑体" w:hAnsi="黑体" w:eastAsia="黑体"/>
          <w:sz w:val="32"/>
          <w:szCs w:val="32"/>
          <w:lang w:eastAsia="zh-CN"/>
        </w:rPr>
        <w:t>2021</w:t>
      </w:r>
      <w:r>
        <w:rPr>
          <w:rFonts w:hint="eastAsia" w:ascii="黑体" w:hAnsi="黑体" w:eastAsia="黑体"/>
          <w:sz w:val="32"/>
          <w:szCs w:val="32"/>
        </w:rPr>
        <w:t>年度部门决算报表</w:t>
      </w:r>
    </w:p>
    <w:p>
      <w:pPr>
        <w:spacing w:line="540" w:lineRule="exact"/>
        <w:rPr>
          <w:rFonts w:hint="eastAsia" w:ascii="仿宋_GB2312" w:hAnsi="黑体" w:eastAsia="仿宋_GB2312"/>
          <w:sz w:val="32"/>
          <w:szCs w:val="32"/>
        </w:rPr>
      </w:pPr>
      <w:r>
        <w:rPr>
          <w:rFonts w:hint="eastAsia" w:ascii="仿宋_GB2312" w:eastAsia="仿宋_GB2312"/>
          <w:sz w:val="32"/>
          <w:szCs w:val="32"/>
        </w:rPr>
        <w:t>一、</w:t>
      </w:r>
      <w:r>
        <w:rPr>
          <w:rFonts w:hint="eastAsia" w:ascii="仿宋_GB2312" w:hAnsi="仿宋" w:eastAsia="仿宋_GB2312"/>
          <w:sz w:val="32"/>
          <w:szCs w:val="32"/>
        </w:rPr>
        <w:t>收入支出决算总表</w:t>
      </w:r>
    </w:p>
    <w:p>
      <w:pPr>
        <w:spacing w:line="540" w:lineRule="exact"/>
        <w:rPr>
          <w:rFonts w:hint="eastAsia" w:ascii="仿宋_GB2312" w:eastAsia="仿宋_GB2312"/>
          <w:sz w:val="32"/>
          <w:szCs w:val="32"/>
        </w:rPr>
      </w:pPr>
      <w:r>
        <w:rPr>
          <w:rFonts w:hint="eastAsia" w:ascii="仿宋_GB2312" w:eastAsia="仿宋_GB2312"/>
          <w:sz w:val="32"/>
          <w:szCs w:val="32"/>
        </w:rPr>
        <w:t>二、收入决算表</w:t>
      </w:r>
    </w:p>
    <w:p>
      <w:pPr>
        <w:spacing w:line="540" w:lineRule="exact"/>
        <w:rPr>
          <w:rFonts w:hint="eastAsia" w:ascii="仿宋_GB2312" w:eastAsia="仿宋_GB2312"/>
          <w:sz w:val="32"/>
          <w:szCs w:val="32"/>
        </w:rPr>
      </w:pPr>
      <w:r>
        <w:rPr>
          <w:rFonts w:hint="eastAsia" w:ascii="仿宋_GB2312" w:eastAsia="仿宋_GB2312"/>
          <w:sz w:val="32"/>
          <w:szCs w:val="32"/>
        </w:rPr>
        <w:t>三、支出决算表</w:t>
      </w:r>
    </w:p>
    <w:p>
      <w:pPr>
        <w:spacing w:line="540" w:lineRule="exact"/>
        <w:rPr>
          <w:rFonts w:hint="eastAsia" w:ascii="仿宋_GB2312" w:hAnsi="黑体" w:eastAsia="仿宋_GB2312"/>
          <w:sz w:val="32"/>
          <w:szCs w:val="32"/>
        </w:rPr>
      </w:pPr>
      <w:r>
        <w:rPr>
          <w:rFonts w:hint="eastAsia" w:ascii="仿宋_GB2312" w:eastAsia="仿宋_GB2312"/>
          <w:sz w:val="32"/>
          <w:szCs w:val="32"/>
        </w:rPr>
        <w:t>四、</w:t>
      </w:r>
      <w:r>
        <w:rPr>
          <w:rFonts w:hint="eastAsia" w:ascii="仿宋_GB2312" w:hAnsi="仿宋" w:eastAsia="仿宋_GB2312"/>
          <w:sz w:val="32"/>
          <w:szCs w:val="32"/>
        </w:rPr>
        <w:t>财政拨款收入支出决算表</w:t>
      </w:r>
    </w:p>
    <w:p>
      <w:pPr>
        <w:spacing w:line="540" w:lineRule="exact"/>
        <w:rPr>
          <w:rFonts w:hint="eastAsia" w:ascii="仿宋_GB2312" w:eastAsia="仿宋_GB2312"/>
          <w:sz w:val="32"/>
          <w:szCs w:val="32"/>
        </w:rPr>
      </w:pPr>
      <w:r>
        <w:rPr>
          <w:rFonts w:hint="eastAsia" w:ascii="仿宋_GB2312" w:eastAsia="仿宋_GB2312"/>
          <w:sz w:val="32"/>
          <w:szCs w:val="32"/>
        </w:rPr>
        <w:t>五、一般公共预算</w:t>
      </w:r>
      <w:r>
        <w:rPr>
          <w:rFonts w:ascii="仿宋_GB2312" w:eastAsia="仿宋_GB2312"/>
          <w:sz w:val="32"/>
          <w:szCs w:val="32"/>
        </w:rPr>
        <w:t>财政拨款支出决算表</w:t>
      </w:r>
    </w:p>
    <w:p>
      <w:pPr>
        <w:spacing w:line="540" w:lineRule="exact"/>
        <w:rPr>
          <w:rFonts w:hint="eastAsia" w:ascii="仿宋_GB2312" w:eastAsia="仿宋_GB2312"/>
          <w:sz w:val="32"/>
          <w:szCs w:val="32"/>
        </w:rPr>
      </w:pPr>
      <w:r>
        <w:rPr>
          <w:rFonts w:hint="eastAsia" w:ascii="仿宋_GB2312" w:eastAsia="仿宋_GB2312"/>
          <w:sz w:val="32"/>
          <w:szCs w:val="32"/>
        </w:rPr>
        <w:t>六、一般公共预算</w:t>
      </w:r>
      <w:r>
        <w:rPr>
          <w:rFonts w:ascii="仿宋_GB2312" w:eastAsia="仿宋_GB2312"/>
          <w:sz w:val="32"/>
          <w:szCs w:val="32"/>
        </w:rPr>
        <w:t>财政拨款</w:t>
      </w:r>
      <w:r>
        <w:rPr>
          <w:rFonts w:hint="eastAsia" w:ascii="仿宋_GB2312" w:eastAsia="仿宋_GB2312"/>
          <w:sz w:val="32"/>
          <w:szCs w:val="32"/>
        </w:rPr>
        <w:t>基本支出</w:t>
      </w:r>
      <w:r>
        <w:rPr>
          <w:rFonts w:ascii="仿宋_GB2312" w:eastAsia="仿宋_GB2312"/>
          <w:sz w:val="32"/>
          <w:szCs w:val="32"/>
        </w:rPr>
        <w:t>决算表</w:t>
      </w:r>
    </w:p>
    <w:p>
      <w:pPr>
        <w:spacing w:line="540" w:lineRule="exact"/>
        <w:rPr>
          <w:rFonts w:hint="eastAsia" w:ascii="仿宋_GB2312" w:eastAsia="仿宋_GB2312"/>
          <w:sz w:val="32"/>
          <w:szCs w:val="32"/>
        </w:rPr>
      </w:pPr>
      <w:r>
        <w:rPr>
          <w:rFonts w:hint="eastAsia" w:ascii="仿宋_GB2312" w:eastAsia="仿宋_GB2312"/>
          <w:sz w:val="32"/>
          <w:szCs w:val="32"/>
        </w:rPr>
        <w:t>七、</w:t>
      </w:r>
      <w:r>
        <w:rPr>
          <w:rFonts w:ascii="仿宋_GB2312" w:eastAsia="仿宋_GB2312"/>
          <w:sz w:val="32"/>
          <w:szCs w:val="32"/>
        </w:rPr>
        <w:t>政府性基金预算财政拨款支出决算表</w:t>
      </w:r>
    </w:p>
    <w:p>
      <w:pPr>
        <w:spacing w:line="540" w:lineRule="exact"/>
        <w:ind w:left="640" w:hanging="640" w:hangingChars="200"/>
        <w:rPr>
          <w:rFonts w:hint="eastAsia" w:ascii="仿宋_GB2312" w:eastAsia="仿宋_GB2312"/>
          <w:sz w:val="32"/>
          <w:szCs w:val="32"/>
        </w:rPr>
      </w:pPr>
      <w:r>
        <w:rPr>
          <w:rFonts w:hint="eastAsia" w:ascii="仿宋_GB2312" w:eastAsia="仿宋_GB2312"/>
          <w:sz w:val="32"/>
          <w:szCs w:val="32"/>
        </w:rPr>
        <w:t>八、一般公共预算财政拨款“三公”经费支出决算表</w:t>
      </w:r>
    </w:p>
    <w:p>
      <w:pPr>
        <w:spacing w:line="540" w:lineRule="exact"/>
        <w:ind w:left="640" w:hanging="640" w:hangingChars="200"/>
        <w:rPr>
          <w:rFonts w:hint="eastAsia" w:ascii="仿宋_GB2312" w:eastAsia="仿宋_GB2312"/>
          <w:sz w:val="32"/>
          <w:szCs w:val="32"/>
          <w:lang w:val="en-US" w:eastAsia="zh-CN"/>
        </w:rPr>
      </w:pPr>
      <w:r>
        <w:rPr>
          <w:rFonts w:hint="eastAsia" w:ascii="仿宋_GB2312" w:eastAsia="仿宋_GB2312"/>
          <w:sz w:val="32"/>
          <w:szCs w:val="32"/>
          <w:lang w:val="en-US" w:eastAsia="zh-CN"/>
        </w:rPr>
        <w:t>九、国有资本经营预算财政拨款支出决算表</w:t>
      </w:r>
    </w:p>
    <w:p>
      <w:pPr>
        <w:spacing w:line="540" w:lineRule="exact"/>
        <w:jc w:val="center"/>
        <w:rPr>
          <w:rFonts w:hint="eastAsia" w:ascii="黑体" w:hAnsi="黑体" w:eastAsia="黑体"/>
          <w:b/>
          <w:sz w:val="44"/>
          <w:szCs w:val="44"/>
          <w:u w:val="single"/>
        </w:rPr>
      </w:pPr>
    </w:p>
    <w:p>
      <w:pPr>
        <w:spacing w:line="540" w:lineRule="exact"/>
        <w:jc w:val="center"/>
        <w:rPr>
          <w:rFonts w:hint="eastAsia" w:ascii="宋体" w:hAnsi="宋体"/>
          <w:b/>
          <w:sz w:val="36"/>
          <w:szCs w:val="36"/>
        </w:rPr>
      </w:pPr>
      <w:r>
        <w:rPr>
          <w:rFonts w:hint="eastAsia"/>
          <w:b/>
          <w:sz w:val="44"/>
          <w:szCs w:val="44"/>
          <w:u w:val="single"/>
        </w:rPr>
        <w:br w:type="page"/>
      </w:r>
      <w:r>
        <w:rPr>
          <w:rFonts w:hint="eastAsia" w:ascii="宋体" w:hAnsi="宋体"/>
          <w:b/>
          <w:sz w:val="36"/>
          <w:szCs w:val="36"/>
        </w:rPr>
        <w:t xml:space="preserve">第一部分 </w:t>
      </w:r>
      <w:r>
        <w:rPr>
          <w:rFonts w:hint="eastAsia" w:ascii="宋体" w:hAnsi="宋体"/>
          <w:b/>
          <w:sz w:val="36"/>
          <w:szCs w:val="36"/>
          <w:lang w:eastAsia="zh-CN"/>
        </w:rPr>
        <w:t>部门</w:t>
      </w:r>
      <w:r>
        <w:rPr>
          <w:rFonts w:hint="eastAsia" w:ascii="宋体" w:hAnsi="宋体"/>
          <w:b/>
          <w:sz w:val="36"/>
          <w:szCs w:val="36"/>
        </w:rPr>
        <w:t>概况</w:t>
      </w:r>
    </w:p>
    <w:p>
      <w:pPr>
        <w:spacing w:line="540" w:lineRule="exact"/>
        <w:ind w:firstLine="640" w:firstLineChars="200"/>
        <w:jc w:val="left"/>
        <w:rPr>
          <w:rFonts w:hint="eastAsia" w:ascii="黑体" w:eastAsia="黑体"/>
          <w:sz w:val="32"/>
          <w:szCs w:val="32"/>
        </w:rPr>
      </w:pPr>
    </w:p>
    <w:p>
      <w:pPr>
        <w:spacing w:line="540" w:lineRule="exact"/>
        <w:ind w:firstLine="640" w:firstLineChars="200"/>
        <w:jc w:val="left"/>
        <w:rPr>
          <w:rFonts w:hint="eastAsia" w:ascii="黑体" w:eastAsia="黑体"/>
          <w:sz w:val="32"/>
          <w:szCs w:val="32"/>
        </w:rPr>
      </w:pPr>
      <w:r>
        <w:rPr>
          <w:rFonts w:hint="eastAsia" w:ascii="黑体" w:eastAsia="黑体"/>
          <w:sz w:val="32"/>
          <w:szCs w:val="32"/>
        </w:rPr>
        <w:t>一、主要职责</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（一）负责组织、指导全县各级计划生育部门订购、发放计划生育药具。</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（二）负责为县内的妇女儿童提供基本的保健服务、信息管理、健康教育宣传、《出生医学证明》的管理与发放；为全县育龄妇女开展计划生育医疗服务。</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（三）负责全县离休干部、市政府以上劳动模范（退休后）医疗费核销及管理。</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（四）负责全县卫生专业技术人员学历提升和本中心人员继续教育及专业技术培训。</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（五）负责全县老年人政策待遇及高龄津贴发放工作。</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（六）负责为胜利街道居民提供基本公共卫生服务、疾病预防控制工作，负责城镇居民妇幼保健和孕妇检查及儿童保健免疫工作。</w:t>
      </w:r>
    </w:p>
    <w:p>
      <w:pPr>
        <w:spacing w:line="540" w:lineRule="exact"/>
        <w:ind w:firstLine="640" w:firstLineChars="200"/>
        <w:jc w:val="left"/>
        <w:rPr>
          <w:rFonts w:ascii="仿宋_GB2312" w:hAnsi="黑体" w:eastAsia="仿宋_GB2312"/>
          <w:sz w:val="32"/>
          <w:szCs w:val="32"/>
        </w:rPr>
      </w:pPr>
      <w:r>
        <w:rPr>
          <w:rFonts w:hint="eastAsia" w:ascii="仿宋_GB2312" w:hAnsi="黑体" w:eastAsia="仿宋_GB2312"/>
          <w:sz w:val="32"/>
          <w:szCs w:val="32"/>
        </w:rPr>
        <w:t>（七）负责本单位党的建设和群团工作。</w:t>
      </w:r>
    </w:p>
    <w:p>
      <w:pPr>
        <w:spacing w:line="540" w:lineRule="exact"/>
        <w:ind w:firstLine="640" w:firstLineChars="200"/>
        <w:jc w:val="left"/>
        <w:rPr>
          <w:rFonts w:ascii="仿宋_GB2312" w:hAnsi="黑体" w:eastAsia="仿宋_GB2312"/>
          <w:bCs/>
          <w:sz w:val="32"/>
          <w:szCs w:val="32"/>
          <w:lang w:val="zh-TW"/>
        </w:rPr>
      </w:pPr>
      <w:r>
        <w:rPr>
          <w:rFonts w:hint="eastAsia" w:ascii="仿宋_GB2312" w:hAnsi="黑体" w:eastAsia="仿宋_GB2312"/>
          <w:bCs/>
          <w:sz w:val="32"/>
          <w:szCs w:val="32"/>
          <w:lang w:val="zh-TW"/>
        </w:rPr>
        <w:t>（八）承担</w:t>
      </w:r>
      <w:r>
        <w:rPr>
          <w:rFonts w:hint="eastAsia" w:ascii="仿宋_GB2312" w:hAnsi="黑体" w:eastAsia="仿宋_GB2312"/>
          <w:sz w:val="32"/>
          <w:szCs w:val="32"/>
        </w:rPr>
        <w:t>县委、县政府交办的其他工作。</w:t>
      </w:r>
    </w:p>
    <w:p>
      <w:pPr>
        <w:spacing w:line="540" w:lineRule="exact"/>
        <w:ind w:firstLine="640" w:firstLineChars="200"/>
        <w:rPr>
          <w:rFonts w:hint="eastAsia" w:ascii="仿宋_GB2312" w:hAnsi="仿宋_GB2312" w:eastAsia="仿宋_GB2312" w:cs="仿宋_GB2312"/>
          <w:sz w:val="32"/>
          <w:szCs w:val="32"/>
        </w:rPr>
      </w:pPr>
    </w:p>
    <w:p>
      <w:pPr>
        <w:spacing w:line="540" w:lineRule="exact"/>
        <w:ind w:firstLine="640" w:firstLineChars="200"/>
        <w:jc w:val="left"/>
        <w:rPr>
          <w:rFonts w:hint="default" w:ascii="黑体" w:eastAsia="黑体"/>
          <w:sz w:val="32"/>
          <w:szCs w:val="32"/>
          <w:lang w:val="en-US" w:eastAsia="zh-CN"/>
        </w:rPr>
      </w:pPr>
      <w:r>
        <w:rPr>
          <w:rFonts w:hint="eastAsia" w:ascii="黑体" w:eastAsia="黑体"/>
          <w:sz w:val="32"/>
          <w:szCs w:val="32"/>
        </w:rPr>
        <w:t>二、</w:t>
      </w:r>
      <w:r>
        <w:rPr>
          <w:rFonts w:hint="eastAsia" w:ascii="黑体" w:eastAsia="黑体"/>
          <w:sz w:val="32"/>
          <w:szCs w:val="32"/>
          <w:lang w:val="en-US" w:eastAsia="zh-CN"/>
        </w:rPr>
        <w:t>机构设置</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（一）综合部。</w:t>
      </w:r>
      <w:r>
        <w:rPr>
          <w:rFonts w:hint="eastAsia" w:ascii="仿宋" w:hAnsi="仿宋" w:eastAsia="仿宋" w:cs="仿宋"/>
          <w:bCs/>
          <w:sz w:val="32"/>
          <w:szCs w:val="32"/>
          <w:lang w:val="zh-TW"/>
        </w:rPr>
        <w:t>负责组织协调中心日常工作，协助中心领导组织综合性政策调研;负责文电、信息、档案、保密、后勤等工作；负责文字综合工作；负责办公场所运转维护、安全等行政后勤事务管理工作；负责中心基建项目；负责中心的综合治理和安全生产工作。</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人员编制9名，主任1名、副主任2名。</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（二）党群工作部。</w:t>
      </w:r>
      <w:r>
        <w:rPr>
          <w:rFonts w:hint="eastAsia" w:ascii="仿宋" w:hAnsi="仿宋" w:eastAsia="仿宋" w:cs="仿宋"/>
          <w:bCs/>
          <w:sz w:val="32"/>
          <w:szCs w:val="32"/>
          <w:lang w:val="zh-TW"/>
        </w:rPr>
        <w:t>负责宣传和执行党的路线、方针、政策，落实上级党组织和中心党委的决议；做好发展党员工作，实施对党员的管理和监督；负责党的组织建设、党风廉政建设、宣传教育、思想政治、意识形态、精神文明建设等工作；处理日常党务，起草有关文件和报告；负责组织协调民主生活会工作；负责纪检、监察、信访工作；负责工会、共青团、妇联等群团工作。</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人员编制9名，部长1名、副部长2名。</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（三）人力资源部。</w:t>
      </w:r>
      <w:r>
        <w:rPr>
          <w:rFonts w:hint="eastAsia" w:ascii="仿宋" w:hAnsi="仿宋" w:eastAsia="仿宋" w:cs="仿宋"/>
          <w:bCs/>
          <w:sz w:val="32"/>
          <w:szCs w:val="32"/>
          <w:lang w:val="zh-TW"/>
        </w:rPr>
        <w:t>负责单位的机构编制、人员调配、劳动工资审批、干部考核，协调人力资源的配置；负责专业技术人员的职称晋升申报工作；负责离退休人员工资；负责中心人事档案管理。</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人员编制8名，部长1名、副部长1名。</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（四）财务部。</w:t>
      </w:r>
      <w:r>
        <w:rPr>
          <w:rFonts w:hint="eastAsia" w:ascii="仿宋" w:hAnsi="仿宋" w:eastAsia="仿宋" w:cs="仿宋"/>
          <w:bCs/>
          <w:sz w:val="32"/>
          <w:szCs w:val="32"/>
          <w:lang w:val="zh-TW"/>
        </w:rPr>
        <w:t>负责制定财会规章制度，负责会计事务；管理财务收支；对工作效益进行综合评价；对所属单位的国有资产实施监督；负责资产管理、政府采购、财务审计等工作。</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人员编制5名，部长1名。</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（五）公费医疗部。</w:t>
      </w:r>
      <w:r>
        <w:rPr>
          <w:rFonts w:hint="eastAsia" w:ascii="仿宋" w:hAnsi="仿宋" w:eastAsia="仿宋" w:cs="仿宋"/>
          <w:bCs/>
          <w:sz w:val="32"/>
          <w:szCs w:val="32"/>
          <w:lang w:val="zh-TW"/>
        </w:rPr>
        <w:t>负责全县离休干部、市政府以上劳动模范（退休后）医疗费核销。</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人员编制7名，部长1名。</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（六）计划生育药具服务部。</w:t>
      </w:r>
      <w:r>
        <w:rPr>
          <w:rFonts w:hint="eastAsia" w:ascii="仿宋" w:hAnsi="仿宋" w:eastAsia="仿宋" w:cs="仿宋"/>
          <w:bCs/>
          <w:sz w:val="32"/>
          <w:szCs w:val="32"/>
          <w:lang w:val="zh-TW"/>
        </w:rPr>
        <w:t>负责组织、指导全县各级计划生育部门订购、发放计划生育药具。</w:t>
      </w:r>
    </w:p>
    <w:p>
      <w:pPr>
        <w:spacing w:line="540" w:lineRule="exact"/>
        <w:ind w:firstLine="640" w:firstLineChars="200"/>
        <w:jc w:val="left"/>
        <w:rPr>
          <w:rFonts w:ascii="仿宋" w:hAnsi="仿宋" w:eastAsia="仿宋" w:cs="仿宋"/>
          <w:bCs/>
          <w:sz w:val="32"/>
          <w:szCs w:val="32"/>
          <w:lang w:val="zh-TW"/>
        </w:rPr>
      </w:pPr>
      <w:r>
        <w:rPr>
          <w:rFonts w:hint="eastAsia" w:ascii="仿宋" w:hAnsi="仿宋" w:eastAsia="仿宋" w:cs="仿宋"/>
          <w:bCs/>
          <w:sz w:val="32"/>
          <w:szCs w:val="32"/>
          <w:lang w:val="zh-TW"/>
        </w:rPr>
        <w:t xml:space="preserve">人员编制7名，部长1名。   </w:t>
      </w:r>
    </w:p>
    <w:p>
      <w:pPr>
        <w:spacing w:line="540" w:lineRule="exact"/>
        <w:ind w:firstLine="643" w:firstLineChars="200"/>
        <w:jc w:val="left"/>
        <w:rPr>
          <w:rFonts w:ascii="仿宋" w:hAnsi="仿宋" w:eastAsia="仿宋" w:cs="仿宋"/>
          <w:bCs/>
          <w:sz w:val="32"/>
          <w:szCs w:val="32"/>
          <w:lang w:val="zh-TW"/>
        </w:rPr>
      </w:pPr>
      <w:r>
        <w:rPr>
          <w:rFonts w:hint="eastAsia" w:ascii="仿宋" w:hAnsi="仿宋" w:eastAsia="仿宋" w:cs="仿宋"/>
          <w:b/>
          <w:sz w:val="32"/>
          <w:szCs w:val="32"/>
          <w:lang w:val="zh-TW"/>
        </w:rPr>
        <w:t>（七）老龄工作服务部。</w:t>
      </w:r>
      <w:r>
        <w:rPr>
          <w:rFonts w:hint="eastAsia" w:ascii="仿宋" w:hAnsi="仿宋" w:eastAsia="仿宋" w:cs="仿宋"/>
          <w:bCs/>
          <w:sz w:val="32"/>
          <w:szCs w:val="32"/>
          <w:lang w:val="zh-TW"/>
        </w:rPr>
        <w:t>贯彻老年法，营造尊老敬老社会氛围，落实好老年人各项优惠政策，做好高龄老人生活补贴发放，办理老年证。负责全县老年人政策待遇及高龄津贴发放。</w:t>
      </w:r>
    </w:p>
    <w:p>
      <w:pPr>
        <w:spacing w:line="540" w:lineRule="exact"/>
        <w:ind w:firstLine="640" w:firstLineChars="200"/>
        <w:jc w:val="left"/>
        <w:rPr>
          <w:rFonts w:ascii="仿宋" w:hAnsi="仿宋" w:eastAsia="仿宋" w:cs="仿宋"/>
          <w:sz w:val="32"/>
          <w:szCs w:val="32"/>
        </w:rPr>
      </w:pPr>
      <w:r>
        <w:rPr>
          <w:rFonts w:hint="eastAsia" w:ascii="仿宋" w:hAnsi="仿宋" w:eastAsia="仿宋" w:cs="仿宋"/>
          <w:bCs/>
          <w:sz w:val="32"/>
          <w:szCs w:val="32"/>
          <w:lang w:val="zh-TW"/>
        </w:rPr>
        <w:t>人员编制6名，部长1名。</w:t>
      </w:r>
    </w:p>
    <w:p>
      <w:pPr>
        <w:spacing w:line="540" w:lineRule="exact"/>
        <w:ind w:firstLine="640" w:firstLineChars="200"/>
        <w:jc w:val="left"/>
        <w:rPr>
          <w:rFonts w:ascii="仿宋" w:hAnsi="仿宋" w:eastAsia="仿宋" w:cs="仿宋"/>
          <w:sz w:val="32"/>
          <w:szCs w:val="32"/>
          <w:lang w:val="zh-TW"/>
        </w:rPr>
      </w:pPr>
      <w:r>
        <w:rPr>
          <w:rFonts w:hint="eastAsia" w:ascii="仿宋" w:hAnsi="仿宋" w:eastAsia="仿宋" w:cs="仿宋"/>
          <w:sz w:val="32"/>
          <w:szCs w:val="32"/>
        </w:rPr>
        <w:t>三、</w:t>
      </w:r>
      <w:r>
        <w:rPr>
          <w:rFonts w:hint="eastAsia" w:ascii="仿宋" w:hAnsi="仿宋" w:eastAsia="仿宋" w:cs="仿宋"/>
          <w:sz w:val="32"/>
          <w:szCs w:val="32"/>
          <w:lang w:val="zh-TW"/>
        </w:rPr>
        <w:t>分支机构</w:t>
      </w:r>
    </w:p>
    <w:p>
      <w:pPr>
        <w:spacing w:line="540" w:lineRule="exact"/>
        <w:ind w:firstLine="643" w:firstLineChars="200"/>
        <w:jc w:val="left"/>
        <w:rPr>
          <w:rFonts w:ascii="仿宋" w:hAnsi="仿宋" w:eastAsia="仿宋" w:cs="仿宋"/>
          <w:sz w:val="32"/>
          <w:szCs w:val="32"/>
          <w:lang w:val="zh-TW"/>
        </w:rPr>
      </w:pPr>
      <w:r>
        <w:rPr>
          <w:rFonts w:hint="eastAsia" w:ascii="仿宋" w:hAnsi="仿宋" w:eastAsia="仿宋" w:cs="仿宋"/>
          <w:b/>
          <w:sz w:val="32"/>
          <w:szCs w:val="32"/>
          <w:lang w:val="zh-TW"/>
        </w:rPr>
        <w:t>（一）妇幼保健计生服务分中心。</w:t>
      </w:r>
      <w:r>
        <w:rPr>
          <w:rFonts w:hint="eastAsia" w:ascii="仿宋" w:hAnsi="仿宋" w:eastAsia="仿宋" w:cs="仿宋"/>
          <w:sz w:val="32"/>
          <w:szCs w:val="32"/>
          <w:lang w:val="zh-TW"/>
        </w:rPr>
        <w:t>负责对康平县内的妇女儿童提供基本的保健服务、进行信息管理、开展健康教育宣传、管理和发放《出生医学证明》；负责对幼儿园、托儿所的卫生保健工作进行评估和监督；负责开展孕前优生优育健康检查和孕期出生缺陷综合防控相关业务等工作；掌握辖区内妇女儿童健康状况信息，为辖区内妇女儿童提供妇女保健、围产保健、儿童保健、计划生育技术等妇幼保健计生技术服务，控制孕产妇及5岁以下儿童死亡率;为全县育龄妇女开展计划生育医疗技术服务。</w:t>
      </w:r>
    </w:p>
    <w:p>
      <w:pPr>
        <w:spacing w:line="540" w:lineRule="exact"/>
        <w:ind w:firstLine="640" w:firstLineChars="200"/>
        <w:jc w:val="left"/>
        <w:rPr>
          <w:rFonts w:ascii="仿宋" w:hAnsi="仿宋" w:eastAsia="仿宋" w:cs="仿宋"/>
          <w:sz w:val="32"/>
          <w:szCs w:val="32"/>
          <w:lang w:val="zh-TW"/>
        </w:rPr>
      </w:pPr>
      <w:r>
        <w:rPr>
          <w:rFonts w:hint="eastAsia" w:ascii="仿宋" w:hAnsi="仿宋" w:eastAsia="仿宋" w:cs="仿宋"/>
          <w:sz w:val="32"/>
          <w:szCs w:val="32"/>
          <w:lang w:val="zh-TW"/>
        </w:rPr>
        <w:t>人员编制61名，主任1名、副主任6名。</w:t>
      </w:r>
    </w:p>
    <w:p>
      <w:pPr>
        <w:spacing w:line="540" w:lineRule="exact"/>
        <w:ind w:firstLine="643" w:firstLineChars="200"/>
        <w:jc w:val="left"/>
        <w:rPr>
          <w:rFonts w:ascii="仿宋" w:hAnsi="仿宋" w:eastAsia="仿宋" w:cs="仿宋"/>
          <w:sz w:val="32"/>
          <w:szCs w:val="32"/>
          <w:lang w:val="zh-TW"/>
        </w:rPr>
      </w:pPr>
      <w:r>
        <w:rPr>
          <w:rFonts w:hint="eastAsia" w:ascii="仿宋" w:hAnsi="仿宋" w:eastAsia="仿宋" w:cs="仿宋"/>
          <w:b/>
          <w:sz w:val="32"/>
          <w:szCs w:val="32"/>
          <w:lang w:val="zh-TW"/>
        </w:rPr>
        <w:t>（二）卫生进修培训分中心。</w:t>
      </w:r>
      <w:r>
        <w:rPr>
          <w:rFonts w:hint="eastAsia" w:ascii="仿宋" w:hAnsi="仿宋" w:eastAsia="仿宋" w:cs="仿宋"/>
          <w:sz w:val="32"/>
          <w:szCs w:val="32"/>
          <w:lang w:val="zh-TW"/>
        </w:rPr>
        <w:t>负责全县卫生专业技术人员学历提升和本中心人员继续教育及专业技术培训。</w:t>
      </w:r>
    </w:p>
    <w:p>
      <w:pPr>
        <w:spacing w:line="540" w:lineRule="exact"/>
        <w:ind w:firstLine="640" w:firstLineChars="200"/>
        <w:jc w:val="left"/>
        <w:rPr>
          <w:rFonts w:ascii="仿宋" w:hAnsi="仿宋" w:eastAsia="仿宋" w:cs="仿宋"/>
          <w:sz w:val="32"/>
          <w:szCs w:val="32"/>
          <w:lang w:val="zh-TW"/>
        </w:rPr>
      </w:pPr>
      <w:r>
        <w:rPr>
          <w:rFonts w:hint="eastAsia" w:ascii="仿宋" w:hAnsi="仿宋" w:eastAsia="仿宋" w:cs="仿宋"/>
          <w:sz w:val="32"/>
          <w:szCs w:val="32"/>
          <w:lang w:val="zh-TW"/>
        </w:rPr>
        <w:t>人员编制19名，主任1名、副主任4名。</w:t>
      </w:r>
    </w:p>
    <w:p>
      <w:pPr>
        <w:spacing w:line="540" w:lineRule="exact"/>
        <w:ind w:firstLine="643" w:firstLineChars="200"/>
        <w:jc w:val="left"/>
        <w:rPr>
          <w:rFonts w:ascii="仿宋" w:hAnsi="仿宋" w:eastAsia="仿宋" w:cs="仿宋"/>
          <w:sz w:val="32"/>
          <w:szCs w:val="32"/>
          <w:lang w:val="zh-TW"/>
        </w:rPr>
      </w:pPr>
      <w:r>
        <w:rPr>
          <w:rFonts w:hint="eastAsia" w:ascii="仿宋" w:hAnsi="仿宋" w:eastAsia="仿宋" w:cs="仿宋"/>
          <w:b/>
          <w:sz w:val="32"/>
          <w:szCs w:val="32"/>
          <w:lang w:val="zh-TW"/>
        </w:rPr>
        <w:t>（三）康平镇卫生防疫保健分中心。</w:t>
      </w:r>
      <w:r>
        <w:rPr>
          <w:rFonts w:hint="eastAsia" w:ascii="仿宋" w:hAnsi="仿宋" w:eastAsia="仿宋" w:cs="仿宋"/>
          <w:sz w:val="32"/>
          <w:szCs w:val="32"/>
          <w:lang w:val="zh-TW"/>
        </w:rPr>
        <w:t>负责为胜利街道居民提供基本公共卫生服务、疾病预防控制工作，负责城镇居民妇幼保健和孕妇检查及儿童保健免疫工作。</w:t>
      </w:r>
    </w:p>
    <w:p>
      <w:pPr>
        <w:spacing w:line="540" w:lineRule="exact"/>
        <w:ind w:firstLine="640" w:firstLineChars="200"/>
        <w:jc w:val="left"/>
        <w:rPr>
          <w:rFonts w:hint="eastAsia" w:ascii="仿宋" w:hAnsi="仿宋" w:eastAsia="仿宋" w:cs="仿宋"/>
          <w:sz w:val="32"/>
          <w:szCs w:val="32"/>
          <w:lang w:val="zh-TW"/>
        </w:rPr>
      </w:pPr>
      <w:r>
        <w:rPr>
          <w:rFonts w:hint="eastAsia" w:ascii="仿宋" w:hAnsi="仿宋" w:eastAsia="仿宋" w:cs="仿宋"/>
          <w:sz w:val="32"/>
          <w:szCs w:val="32"/>
          <w:lang w:val="zh-TW"/>
        </w:rPr>
        <w:t>人员编制28名，主任1名、副主任3名。</w:t>
      </w:r>
    </w:p>
    <w:p>
      <w:pPr>
        <w:spacing w:line="540" w:lineRule="exact"/>
        <w:ind w:firstLine="640" w:firstLineChars="200"/>
        <w:jc w:val="center"/>
        <w:rPr>
          <w:rFonts w:hint="eastAsia" w:ascii="宋体" w:hAnsi="宋体"/>
          <w:b/>
          <w:sz w:val="36"/>
          <w:szCs w:val="36"/>
        </w:rPr>
      </w:pPr>
      <w:r>
        <w:rPr>
          <w:rFonts w:ascii="仿宋_GB2312" w:eastAsia="仿宋_GB2312"/>
          <w:sz w:val="32"/>
          <w:szCs w:val="32"/>
        </w:rPr>
        <w:br w:type="page"/>
      </w:r>
      <w:r>
        <w:rPr>
          <w:rFonts w:hint="eastAsia" w:ascii="宋体" w:hAnsi="宋体"/>
          <w:b/>
          <w:sz w:val="36"/>
          <w:szCs w:val="36"/>
        </w:rPr>
        <w:t>第</w:t>
      </w:r>
      <w:r>
        <w:rPr>
          <w:rFonts w:hint="eastAsia" w:ascii="宋体" w:hAnsi="宋体"/>
          <w:b/>
          <w:sz w:val="36"/>
          <w:szCs w:val="36"/>
          <w:lang w:val="en-US" w:eastAsia="zh-CN"/>
        </w:rPr>
        <w:t>二</w:t>
      </w:r>
      <w:r>
        <w:rPr>
          <w:rFonts w:hint="eastAsia" w:ascii="宋体" w:hAnsi="宋体"/>
          <w:b/>
          <w:sz w:val="36"/>
          <w:szCs w:val="36"/>
        </w:rPr>
        <w:t xml:space="preserve">部分 </w:t>
      </w:r>
      <w:r>
        <w:rPr>
          <w:rFonts w:hint="eastAsia" w:ascii="宋体" w:hAnsi="宋体"/>
          <w:b/>
          <w:sz w:val="36"/>
          <w:szCs w:val="36"/>
          <w:lang w:eastAsia="zh-CN"/>
        </w:rPr>
        <w:t>2021</w:t>
      </w:r>
      <w:r>
        <w:rPr>
          <w:rFonts w:hint="eastAsia" w:ascii="宋体" w:hAnsi="宋体"/>
          <w:b/>
          <w:sz w:val="36"/>
          <w:szCs w:val="36"/>
        </w:rPr>
        <w:t>年度部门决算情况说明</w:t>
      </w:r>
    </w:p>
    <w:p>
      <w:pPr>
        <w:spacing w:line="540" w:lineRule="exact"/>
        <w:rPr>
          <w:rFonts w:hint="eastAsia" w:ascii="宋体" w:hAnsi="宋体"/>
          <w:b/>
          <w:sz w:val="36"/>
          <w:szCs w:val="36"/>
        </w:rPr>
      </w:pPr>
    </w:p>
    <w:p>
      <w:pPr>
        <w:spacing w:line="540" w:lineRule="exact"/>
        <w:ind w:firstLine="627" w:firstLineChars="196"/>
        <w:rPr>
          <w:rFonts w:hint="eastAsia" w:ascii="黑体" w:hAnsi="黑体" w:eastAsia="黑体"/>
          <w:sz w:val="32"/>
          <w:szCs w:val="32"/>
          <w:lang w:eastAsia="zh-CN"/>
        </w:rPr>
      </w:pPr>
      <w:r>
        <w:rPr>
          <w:rFonts w:hint="eastAsia" w:ascii="黑体" w:hAnsi="黑体" w:eastAsia="黑体"/>
          <w:sz w:val="32"/>
          <w:szCs w:val="32"/>
        </w:rPr>
        <w:t>一、收入支出决算总体情况</w:t>
      </w:r>
      <w:r>
        <w:rPr>
          <w:rFonts w:hint="eastAsia" w:ascii="黑体" w:hAnsi="黑体" w:eastAsia="黑体"/>
          <w:sz w:val="32"/>
          <w:szCs w:val="32"/>
          <w:lang w:eastAsia="zh-CN"/>
        </w:rPr>
        <w:t>说明</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（一）收入总计</w:t>
      </w:r>
      <w:r>
        <w:rPr>
          <w:rFonts w:hint="eastAsia" w:ascii="楷体_GB2312" w:hAnsi="宋体" w:eastAsia="楷体_GB2312"/>
          <w:b/>
          <w:sz w:val="32"/>
          <w:szCs w:val="32"/>
          <w:lang w:val="en-US" w:eastAsia="zh-CN"/>
        </w:rPr>
        <w:t>1423.77</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1.财政拨款收入</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万元，占</w:t>
      </w:r>
      <w:r>
        <w:rPr>
          <w:rFonts w:ascii="仿宋_GB2312" w:hAnsi="宋体" w:eastAsia="仿宋_GB2312"/>
          <w:sz w:val="32"/>
          <w:szCs w:val="32"/>
        </w:rPr>
        <w:t>收入总计的</w:t>
      </w:r>
      <w:r>
        <w:rPr>
          <w:rFonts w:hint="eastAsia" w:ascii="仿宋_GB2312" w:hAnsi="宋体" w:eastAsia="仿宋_GB2312"/>
          <w:sz w:val="32"/>
          <w:szCs w:val="32"/>
          <w:lang w:val="en-US" w:eastAsia="zh-CN"/>
        </w:rPr>
        <w:t>100</w:t>
      </w:r>
      <w:r>
        <w:rPr>
          <w:rFonts w:ascii="仿宋_GB2312" w:hAnsi="宋体" w:eastAsia="仿宋_GB2312"/>
          <w:sz w:val="32"/>
          <w:szCs w:val="32"/>
        </w:rPr>
        <w:t>%</w:t>
      </w:r>
      <w:r>
        <w:rPr>
          <w:rFonts w:hint="eastAsia" w:ascii="仿宋_GB2312" w:hAnsi="宋体" w:eastAsia="仿宋_GB2312"/>
          <w:sz w:val="32"/>
          <w:szCs w:val="32"/>
        </w:rPr>
        <w:t>。其中：</w:t>
      </w:r>
      <w:r>
        <w:rPr>
          <w:rFonts w:hint="eastAsia" w:ascii="仿宋_GB2312" w:hAnsi="宋体" w:eastAsia="仿宋_GB2312"/>
          <w:sz w:val="32"/>
          <w:szCs w:val="32"/>
          <w:lang w:val="en-US" w:eastAsia="zh-CN"/>
        </w:rPr>
        <w:t>一般</w:t>
      </w:r>
      <w:r>
        <w:rPr>
          <w:rFonts w:hint="eastAsia" w:ascii="仿宋_GB2312" w:hAnsi="宋体" w:eastAsia="仿宋_GB2312"/>
          <w:sz w:val="32"/>
          <w:szCs w:val="32"/>
        </w:rPr>
        <w:t>公共预算财政拨款收入</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万元，政府性基金收入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国有资本经营预算财政拨款收入0</w:t>
      </w:r>
      <w:r>
        <w:rPr>
          <w:rFonts w:hint="eastAsia" w:ascii="仿宋_GB2312" w:hAnsi="宋体" w:eastAsia="仿宋_GB2312"/>
          <w:sz w:val="32"/>
          <w:szCs w:val="32"/>
        </w:rPr>
        <w:t>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2.上级补助收入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3.事业收入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5.附属单位上缴收入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6.其他收入</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7.</w:t>
      </w:r>
      <w:r>
        <w:rPr>
          <w:rFonts w:hint="eastAsia" w:ascii="仿宋_GB2312" w:hAnsi="宋体" w:eastAsia="仿宋_GB2312"/>
          <w:sz w:val="32"/>
          <w:szCs w:val="32"/>
          <w:lang w:val="en-US" w:eastAsia="zh-CN"/>
        </w:rPr>
        <w:t>使用非财政拨款结余0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8.上年结转和结余</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万元，占收入总计的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与上年相比，今年收入减少</w:t>
      </w:r>
      <w:r>
        <w:rPr>
          <w:rFonts w:hint="eastAsia" w:ascii="仿宋_GB2312" w:hAnsi="宋体" w:eastAsia="仿宋_GB2312"/>
          <w:sz w:val="32"/>
          <w:szCs w:val="32"/>
          <w:lang w:val="en-US" w:eastAsia="zh-CN"/>
        </w:rPr>
        <w:t>1620.12</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53.2</w:t>
      </w:r>
      <w:r>
        <w:rPr>
          <w:rFonts w:hint="eastAsia" w:ascii="仿宋_GB2312" w:hAnsi="宋体" w:eastAsia="仿宋_GB2312"/>
          <w:sz w:val="32"/>
          <w:szCs w:val="32"/>
        </w:rPr>
        <w:t>%，主要原因：</w:t>
      </w:r>
      <w:r>
        <w:rPr>
          <w:rFonts w:hint="eastAsia" w:ascii="仿宋_GB2312" w:hAnsi="宋体" w:eastAsia="仿宋_GB2312"/>
          <w:sz w:val="32"/>
          <w:szCs w:val="32"/>
          <w:lang w:val="en-US" w:eastAsia="zh-CN"/>
        </w:rPr>
        <w:t>单位拆分导致</w:t>
      </w:r>
      <w:r>
        <w:rPr>
          <w:rFonts w:hint="eastAsia" w:ascii="仿宋_GB2312" w:hAnsi="宋体" w:eastAsia="仿宋_GB2312"/>
          <w:sz w:val="32"/>
          <w:szCs w:val="32"/>
        </w:rPr>
        <w:t>。</w:t>
      </w:r>
    </w:p>
    <w:p>
      <w:pPr>
        <w:spacing w:line="540" w:lineRule="exact"/>
        <w:ind w:firstLine="660"/>
        <w:rPr>
          <w:rFonts w:hint="eastAsia" w:ascii="仿宋_GB2312" w:hAnsi="宋体" w:eastAsia="仿宋_GB2312"/>
          <w:color w:val="FF0000"/>
          <w:sz w:val="32"/>
          <w:szCs w:val="32"/>
        </w:rPr>
      </w:pP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（二）支出总计</w:t>
      </w:r>
      <w:r>
        <w:rPr>
          <w:rFonts w:hint="eastAsia" w:ascii="楷体_GB2312" w:hAnsi="宋体" w:eastAsia="楷体_GB2312"/>
          <w:b/>
          <w:sz w:val="32"/>
          <w:szCs w:val="32"/>
          <w:lang w:val="en-US" w:eastAsia="zh-CN"/>
        </w:rPr>
        <w:t>1423.77</w:t>
      </w:r>
      <w:r>
        <w:rPr>
          <w:rFonts w:hint="eastAsia" w:ascii="楷体_GB2312" w:hAnsi="宋体" w:eastAsia="楷体_GB2312"/>
          <w:b/>
          <w:sz w:val="32"/>
          <w:szCs w:val="32"/>
        </w:rPr>
        <w:t>万元，包括：</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1.基本支出</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100</w:t>
      </w:r>
      <w:r>
        <w:rPr>
          <w:rFonts w:hint="eastAsia" w:ascii="仿宋_GB2312" w:hAnsi="宋体" w:eastAsia="仿宋_GB2312"/>
          <w:sz w:val="32"/>
          <w:szCs w:val="32"/>
        </w:rPr>
        <w:t>%。主要是为保障机构正常运转、完成日常工作任务而发生的各项支出，其中：工资福利支出</w:t>
      </w:r>
      <w:r>
        <w:rPr>
          <w:rFonts w:hint="eastAsia" w:ascii="仿宋_GB2312" w:hAnsi="宋体" w:eastAsia="仿宋_GB2312"/>
          <w:sz w:val="32"/>
          <w:szCs w:val="32"/>
          <w:lang w:val="en-US" w:eastAsia="zh-CN"/>
        </w:rPr>
        <w:t>1342.35</w:t>
      </w:r>
      <w:r>
        <w:rPr>
          <w:rFonts w:hint="eastAsia" w:ascii="仿宋_GB2312" w:hAnsi="宋体" w:eastAsia="仿宋_GB2312"/>
          <w:sz w:val="32"/>
          <w:szCs w:val="32"/>
        </w:rPr>
        <w:t>万元，对个人和家庭的补助支出</w:t>
      </w:r>
      <w:r>
        <w:rPr>
          <w:rFonts w:hint="eastAsia" w:ascii="仿宋_GB2312" w:hAnsi="宋体" w:eastAsia="仿宋_GB2312"/>
          <w:sz w:val="32"/>
          <w:szCs w:val="32"/>
          <w:lang w:val="en-US" w:eastAsia="zh-CN"/>
        </w:rPr>
        <w:t>20.87</w:t>
      </w:r>
      <w:r>
        <w:rPr>
          <w:rFonts w:hint="eastAsia" w:ascii="仿宋_GB2312" w:hAnsi="宋体" w:eastAsia="仿宋_GB2312"/>
          <w:sz w:val="32"/>
          <w:szCs w:val="32"/>
        </w:rPr>
        <w:t>万元，商品和服务支出</w:t>
      </w:r>
      <w:r>
        <w:rPr>
          <w:rFonts w:hint="eastAsia" w:ascii="仿宋_GB2312" w:hAnsi="宋体" w:eastAsia="仿宋_GB2312"/>
          <w:sz w:val="32"/>
          <w:szCs w:val="32"/>
          <w:lang w:val="en-US" w:eastAsia="zh-CN"/>
        </w:rPr>
        <w:t>60.55</w:t>
      </w:r>
      <w:r>
        <w:rPr>
          <w:rFonts w:hint="eastAsia" w:ascii="仿宋_GB2312" w:hAnsi="宋体" w:eastAsia="仿宋_GB2312"/>
          <w:sz w:val="32"/>
          <w:szCs w:val="32"/>
        </w:rPr>
        <w:t>万元。</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2.项目支出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3.上缴上级支出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4.经营支出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5.对附属单位补助支出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万元，占支出总计的</w:t>
      </w:r>
      <w:r>
        <w:rPr>
          <w:rFonts w:hint="eastAsia" w:ascii="仿宋_GB2312" w:hAnsi="宋体" w:eastAsia="仿宋_GB2312"/>
          <w:sz w:val="32"/>
          <w:szCs w:val="32"/>
          <w:lang w:val="en-US" w:eastAsia="zh-CN"/>
        </w:rPr>
        <w:t>0</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rPr>
        <w:t>与上年相比，今年支出减少</w:t>
      </w:r>
      <w:r>
        <w:rPr>
          <w:rFonts w:hint="eastAsia" w:ascii="仿宋_GB2312" w:hAnsi="宋体" w:eastAsia="仿宋_GB2312"/>
          <w:sz w:val="32"/>
          <w:szCs w:val="32"/>
          <w:lang w:val="en-US" w:eastAsia="zh-CN"/>
        </w:rPr>
        <w:t>1620.12</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53.2</w:t>
      </w:r>
      <w:r>
        <w:rPr>
          <w:rFonts w:hint="eastAsia" w:ascii="仿宋_GB2312" w:hAnsi="宋体" w:eastAsia="仿宋_GB2312"/>
          <w:sz w:val="32"/>
          <w:szCs w:val="32"/>
        </w:rPr>
        <w:t>%，主要原因：</w:t>
      </w:r>
      <w:r>
        <w:rPr>
          <w:rFonts w:hint="eastAsia" w:ascii="仿宋_GB2312" w:hAnsi="宋体" w:eastAsia="仿宋_GB2312"/>
          <w:sz w:val="32"/>
          <w:szCs w:val="32"/>
          <w:lang w:val="en-US" w:eastAsia="zh-CN"/>
        </w:rPr>
        <w:t>单位拆分导致</w:t>
      </w:r>
      <w:r>
        <w:rPr>
          <w:rFonts w:hint="eastAsia" w:ascii="仿宋_GB2312" w:hAnsi="宋体" w:eastAsia="仿宋_GB2312"/>
          <w:sz w:val="32"/>
          <w:szCs w:val="32"/>
        </w:rPr>
        <w:t>。</w:t>
      </w:r>
    </w:p>
    <w:p>
      <w:pPr>
        <w:spacing w:line="540" w:lineRule="exact"/>
        <w:ind w:firstLine="321" w:firstLineChars="100"/>
        <w:rPr>
          <w:rFonts w:hint="eastAsia" w:ascii="仿宋_GB2312" w:hAnsi="宋体" w:eastAsia="仿宋_GB2312"/>
          <w:sz w:val="32"/>
          <w:szCs w:val="32"/>
        </w:rPr>
      </w:pPr>
      <w:r>
        <w:rPr>
          <w:rFonts w:hint="eastAsia" w:ascii="楷体_GB2312" w:hAnsi="宋体" w:eastAsia="楷体_GB2312"/>
          <w:b/>
          <w:sz w:val="32"/>
          <w:szCs w:val="32"/>
        </w:rPr>
        <w:t>（三）年末结转和结余</w:t>
      </w:r>
      <w:r>
        <w:rPr>
          <w:rFonts w:hint="eastAsia" w:ascii="楷体_GB2312" w:hAnsi="宋体" w:eastAsia="楷体_GB2312"/>
          <w:b/>
          <w:sz w:val="32"/>
          <w:szCs w:val="32"/>
          <w:lang w:val="en-US" w:eastAsia="zh-CN"/>
        </w:rPr>
        <w:t>0</w:t>
      </w:r>
      <w:r>
        <w:rPr>
          <w:rFonts w:hint="eastAsia" w:ascii="楷体_GB2312" w:hAnsi="宋体" w:eastAsia="楷体_GB2312"/>
          <w:b/>
          <w:sz w:val="32"/>
          <w:szCs w:val="32"/>
        </w:rPr>
        <w:t>万元。</w:t>
      </w:r>
    </w:p>
    <w:p>
      <w:pPr>
        <w:spacing w:line="540" w:lineRule="exact"/>
        <w:ind w:firstLine="660"/>
        <w:rPr>
          <w:rFonts w:hint="eastAsia" w:ascii="黑体" w:hAnsi="黑体" w:eastAsia="黑体"/>
          <w:sz w:val="32"/>
          <w:szCs w:val="32"/>
          <w:lang w:eastAsia="zh-CN"/>
        </w:rPr>
      </w:pPr>
      <w:r>
        <w:rPr>
          <w:rFonts w:hint="eastAsia" w:ascii="黑体" w:hAnsi="黑体" w:eastAsia="黑体"/>
          <w:sz w:val="32"/>
          <w:szCs w:val="32"/>
        </w:rPr>
        <w:t>二、财政拨款支出决算情况</w:t>
      </w:r>
      <w:r>
        <w:rPr>
          <w:rFonts w:hint="eastAsia" w:ascii="黑体" w:hAnsi="黑体" w:eastAsia="黑体"/>
          <w:sz w:val="32"/>
          <w:szCs w:val="32"/>
          <w:lang w:eastAsia="zh-CN"/>
        </w:rPr>
        <w:t>说明</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（一）总体情况。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年度财政拨款支出</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万元，其中：基本支出</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万元，项目支出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万元。与</w:t>
      </w:r>
      <w:r>
        <w:rPr>
          <w:rFonts w:ascii="仿宋_GB2312" w:hAnsi="宋体" w:eastAsia="仿宋_GB2312"/>
          <w:sz w:val="32"/>
          <w:szCs w:val="32"/>
        </w:rPr>
        <w:t>上年相比，</w:t>
      </w:r>
      <w:r>
        <w:rPr>
          <w:rFonts w:hint="eastAsia" w:ascii="仿宋_GB2312" w:hAnsi="宋体" w:eastAsia="仿宋_GB2312"/>
          <w:sz w:val="32"/>
          <w:szCs w:val="32"/>
        </w:rPr>
        <w:t>财政拨款支出减少</w:t>
      </w:r>
      <w:r>
        <w:rPr>
          <w:rFonts w:hint="eastAsia" w:ascii="仿宋_GB2312" w:hAnsi="宋体" w:eastAsia="仿宋_GB2312"/>
          <w:sz w:val="32"/>
          <w:szCs w:val="32"/>
          <w:lang w:val="en-US" w:eastAsia="zh-CN"/>
        </w:rPr>
        <w:t>1620.12</w:t>
      </w:r>
      <w:r>
        <w:rPr>
          <w:rFonts w:hint="eastAsia" w:ascii="仿宋_GB2312" w:hAnsi="宋体" w:eastAsia="仿宋_GB2312"/>
          <w:sz w:val="32"/>
          <w:szCs w:val="32"/>
        </w:rPr>
        <w:t>万元，降低</w:t>
      </w:r>
      <w:r>
        <w:rPr>
          <w:rFonts w:hint="eastAsia" w:ascii="仿宋_GB2312" w:hAnsi="宋体" w:eastAsia="仿宋_GB2312"/>
          <w:sz w:val="32"/>
          <w:szCs w:val="32"/>
          <w:lang w:val="en-US" w:eastAsia="zh-CN"/>
        </w:rPr>
        <w:t>53.2</w:t>
      </w:r>
      <w:r>
        <w:rPr>
          <w:rFonts w:hint="eastAsia" w:ascii="仿宋_GB2312" w:hAnsi="宋体" w:eastAsia="仿宋_GB2312"/>
          <w:sz w:val="32"/>
          <w:szCs w:val="32"/>
        </w:rPr>
        <w:t>%，主要原因</w:t>
      </w:r>
      <w:r>
        <w:rPr>
          <w:rFonts w:hint="eastAsia" w:ascii="仿宋_GB2312" w:hAnsi="宋体" w:eastAsia="仿宋_GB2312"/>
          <w:sz w:val="32"/>
          <w:szCs w:val="32"/>
          <w:lang w:val="en-US" w:eastAsia="zh-CN"/>
        </w:rPr>
        <w:t>单位拆分导致</w:t>
      </w:r>
      <w:r>
        <w:rPr>
          <w:rFonts w:hint="eastAsia" w:ascii="仿宋_GB2312" w:hAnsi="宋体" w:eastAsia="仿宋_GB2312"/>
          <w:sz w:val="32"/>
          <w:szCs w:val="32"/>
        </w:rPr>
        <w:t>。与年初预算相比，</w:t>
      </w:r>
      <w:r>
        <w:rPr>
          <w:rFonts w:hint="eastAsia" w:ascii="仿宋_GB2312" w:hAnsi="宋体" w:eastAsia="仿宋_GB2312"/>
          <w:sz w:val="32"/>
          <w:szCs w:val="32"/>
          <w:lang w:eastAsia="zh-CN"/>
        </w:rPr>
        <w:t>2021</w:t>
      </w:r>
      <w:r>
        <w:rPr>
          <w:rFonts w:hint="eastAsia" w:ascii="仿宋_GB2312" w:hAnsi="宋体" w:eastAsia="仿宋_GB2312"/>
          <w:sz w:val="32"/>
          <w:szCs w:val="32"/>
          <w:lang w:val="en-US" w:eastAsia="zh-CN"/>
        </w:rPr>
        <w:t>年度</w:t>
      </w:r>
      <w:r>
        <w:rPr>
          <w:rFonts w:hint="eastAsia" w:ascii="仿宋_GB2312" w:hAnsi="宋体" w:eastAsia="仿宋_GB2312"/>
          <w:sz w:val="32"/>
          <w:szCs w:val="32"/>
        </w:rPr>
        <w:t>财政拨款支出完成年初预算的</w:t>
      </w:r>
      <w:r>
        <w:rPr>
          <w:rFonts w:hint="eastAsia" w:ascii="仿宋_GB2312" w:hAnsi="宋体" w:eastAsia="仿宋_GB2312"/>
          <w:sz w:val="32"/>
          <w:szCs w:val="32"/>
          <w:lang w:val="en-US" w:eastAsia="zh-CN"/>
        </w:rPr>
        <w:t>100</w:t>
      </w:r>
      <w:r>
        <w:rPr>
          <w:rFonts w:hint="eastAsia" w:ascii="仿宋_GB2312" w:hAnsi="宋体" w:eastAsia="仿宋_GB2312"/>
          <w:sz w:val="32"/>
          <w:szCs w:val="32"/>
        </w:rPr>
        <w:t>%，其中：基本支出完成年初预算的</w:t>
      </w:r>
      <w:r>
        <w:rPr>
          <w:rFonts w:hint="eastAsia" w:ascii="仿宋_GB2312" w:hAnsi="宋体" w:eastAsia="仿宋_GB2312"/>
          <w:sz w:val="32"/>
          <w:szCs w:val="32"/>
          <w:lang w:val="en-US" w:eastAsia="zh-CN"/>
        </w:rPr>
        <w:t>100</w:t>
      </w:r>
      <w:r>
        <w:rPr>
          <w:rFonts w:hint="eastAsia" w:ascii="仿宋_GB2312" w:hAnsi="宋体" w:eastAsia="仿宋_GB2312"/>
          <w:sz w:val="32"/>
          <w:szCs w:val="32"/>
        </w:rPr>
        <w:t>%。</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（二）</w:t>
      </w:r>
      <w:r>
        <w:rPr>
          <w:rFonts w:hint="eastAsia" w:ascii="楷体_GB2312" w:hAnsi="宋体" w:eastAsia="楷体_GB2312"/>
          <w:b/>
          <w:sz w:val="32"/>
          <w:szCs w:val="32"/>
          <w:lang w:val="en-US" w:eastAsia="zh-CN"/>
        </w:rPr>
        <w:t>一般公共预算财政拨款支出</w:t>
      </w:r>
      <w:r>
        <w:rPr>
          <w:rFonts w:hint="eastAsia" w:ascii="楷体_GB2312" w:hAnsi="宋体" w:eastAsia="楷体_GB2312"/>
          <w:b/>
          <w:sz w:val="32"/>
          <w:szCs w:val="32"/>
        </w:rPr>
        <w:t>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年度一般公共预算财政拨款支出</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万元，按支出功能分类科目分，包括：一般公共服务支出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万元，占</w:t>
      </w:r>
      <w:r>
        <w:rPr>
          <w:rFonts w:hint="eastAsia" w:ascii="仿宋_GB2312" w:hAnsi="宋体" w:eastAsia="仿宋_GB2312"/>
          <w:sz w:val="32"/>
          <w:szCs w:val="32"/>
          <w:lang w:val="en-US" w:eastAsia="zh-CN"/>
        </w:rPr>
        <w:t>0</w:t>
      </w:r>
      <w:r>
        <w:rPr>
          <w:rFonts w:ascii="仿宋_GB2312" w:hAnsi="宋体" w:eastAsia="仿宋_GB2312"/>
          <w:sz w:val="32"/>
          <w:szCs w:val="32"/>
        </w:rPr>
        <w:t>%</w:t>
      </w:r>
      <w:r>
        <w:rPr>
          <w:rFonts w:hint="eastAsia" w:ascii="仿宋_GB2312" w:hAnsi="宋体" w:eastAsia="仿宋_GB2312"/>
          <w:sz w:val="32"/>
          <w:szCs w:val="32"/>
        </w:rPr>
        <w:t>；</w:t>
      </w:r>
      <w:r>
        <w:rPr>
          <w:rFonts w:hint="eastAsia" w:ascii="仿宋_GB2312" w:hAnsi="宋体" w:eastAsia="仿宋_GB2312"/>
          <w:sz w:val="32"/>
          <w:szCs w:val="32"/>
          <w:lang w:val="en-US" w:eastAsia="zh-CN"/>
        </w:rPr>
        <w:t>卫生健康支出1169.6万元，占82.15%；社会保障支出149.15万元，占10.48%；住房保障支出105.02万元，占7.37%</w:t>
      </w:r>
      <w:r>
        <w:rPr>
          <w:rFonts w:hint="eastAsia" w:ascii="仿宋_GB2312" w:hAnsi="宋体" w:eastAsia="仿宋_GB2312"/>
          <w:sz w:val="32"/>
          <w:szCs w:val="32"/>
        </w:rPr>
        <w:t>。</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卫生健康支出1169.6万元</w:t>
      </w:r>
      <w:r>
        <w:rPr>
          <w:rFonts w:hint="eastAsia" w:ascii="仿宋_GB2312" w:hAnsi="宋体" w:eastAsia="仿宋_GB2312"/>
          <w:sz w:val="32"/>
          <w:szCs w:val="32"/>
        </w:rPr>
        <w:t>。具体包括：</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1</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卫生健康支出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类）行政事业单位医疗（款）</w:t>
      </w:r>
      <w:r>
        <w:rPr>
          <w:rFonts w:hint="eastAsia" w:ascii="仿宋_GB2312" w:hAnsi="宋体" w:eastAsia="仿宋_GB2312"/>
          <w:sz w:val="32"/>
          <w:szCs w:val="32"/>
        </w:rPr>
        <w:t>事业单位医疗</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项）113.25万元，主要是医疗保险</w:t>
      </w:r>
      <w:r>
        <w:rPr>
          <w:rFonts w:hint="eastAsia" w:ascii="仿宋_GB2312" w:hAnsi="宋体" w:eastAsia="仿宋_GB2312"/>
          <w:sz w:val="32"/>
          <w:szCs w:val="32"/>
        </w:rPr>
        <w:t>缴费支出</w:t>
      </w:r>
      <w:r>
        <w:rPr>
          <w:rFonts w:hint="eastAsia" w:ascii="仿宋_GB2312" w:hAnsi="宋体" w:eastAsia="仿宋_GB2312"/>
          <w:sz w:val="32"/>
          <w:szCs w:val="32"/>
          <w:lang w:val="en-US" w:eastAsia="zh-CN"/>
        </w:rPr>
        <w:t>，完成年初预算的100%，决算数大于预算数的原因主要是人员工资上调。</w:t>
      </w:r>
    </w:p>
    <w:p>
      <w:pPr>
        <w:spacing w:line="540" w:lineRule="exact"/>
        <w:ind w:firstLine="660"/>
        <w:rPr>
          <w:rFonts w:hint="default" w:ascii="仿宋_GB2312" w:hAnsi="宋体" w:eastAsia="仿宋_GB2312"/>
          <w:sz w:val="32"/>
          <w:szCs w:val="32"/>
          <w:highlight w:val="none"/>
          <w:lang w:val="en-US" w:eastAsia="zh-CN"/>
        </w:rPr>
      </w:pPr>
      <w:r>
        <w:rPr>
          <w:rFonts w:hint="eastAsia" w:ascii="仿宋_GB2312" w:hAnsi="宋体" w:eastAsia="仿宋_GB2312"/>
          <w:sz w:val="32"/>
          <w:szCs w:val="32"/>
          <w:lang w:val="en-US" w:eastAsia="zh-CN"/>
        </w:rPr>
        <w:t>（2）卫生健康支出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类）行政事业单位医疗（款） 其他行政事业单位医疗支出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项）1.44万元，</w:t>
      </w:r>
      <w:r>
        <w:rPr>
          <w:rFonts w:hint="eastAsia" w:ascii="仿宋_GB2312" w:hAnsi="宋体" w:eastAsia="仿宋_GB2312"/>
          <w:sz w:val="32"/>
          <w:szCs w:val="32"/>
          <w:highlight w:val="none"/>
          <w:lang w:val="en-US" w:eastAsia="zh-CN"/>
        </w:rPr>
        <w:t>主要是医疗保险</w:t>
      </w:r>
      <w:r>
        <w:rPr>
          <w:rFonts w:hint="eastAsia" w:ascii="仿宋_GB2312" w:hAnsi="宋体" w:eastAsia="仿宋_GB2312"/>
          <w:sz w:val="32"/>
          <w:szCs w:val="32"/>
          <w:highlight w:val="none"/>
        </w:rPr>
        <w:t>缴费</w:t>
      </w:r>
      <w:r>
        <w:rPr>
          <w:rFonts w:hint="eastAsia" w:ascii="仿宋_GB2312" w:hAnsi="宋体" w:eastAsia="仿宋_GB2312"/>
          <w:sz w:val="32"/>
          <w:szCs w:val="32"/>
          <w:highlight w:val="none"/>
          <w:lang w:val="en-US" w:eastAsia="zh-CN"/>
        </w:rPr>
        <w:t>支出，完成年初预算的100%。</w:t>
      </w:r>
    </w:p>
    <w:p>
      <w:pPr>
        <w:spacing w:line="540" w:lineRule="exact"/>
        <w:ind w:firstLine="660"/>
        <w:rPr>
          <w:rFonts w:hint="eastAsia" w:ascii="仿宋_GB2312" w:hAnsi="宋体" w:eastAsia="仿宋_GB2312"/>
          <w:sz w:val="32"/>
          <w:szCs w:val="32"/>
          <w:highlight w:val="none"/>
          <w:lang w:val="en-US" w:eastAsia="zh-CN"/>
        </w:rPr>
      </w:pPr>
      <w:r>
        <w:rPr>
          <w:rFonts w:hint="eastAsia" w:ascii="仿宋_GB2312" w:hAnsi="宋体" w:eastAsia="仿宋_GB2312"/>
          <w:sz w:val="32"/>
          <w:szCs w:val="32"/>
          <w:highlight w:val="none"/>
          <w:lang w:val="en-US" w:eastAsia="zh-CN"/>
        </w:rPr>
        <w:t>（3）卫生健康支出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类）其他卫生健康支出（款）</w:t>
      </w:r>
      <w:r>
        <w:rPr>
          <w:rFonts w:hint="eastAsia" w:ascii="仿宋_GB2312" w:hAnsi="宋体" w:eastAsia="仿宋_GB2312"/>
          <w:sz w:val="32"/>
          <w:szCs w:val="32"/>
          <w:highlight w:val="none"/>
        </w:rPr>
        <w:t xml:space="preserve"> 其他卫生健康支出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项）1056.36万元，主要</w:t>
      </w:r>
      <w:r>
        <w:rPr>
          <w:rFonts w:hint="eastAsia" w:ascii="仿宋_GB2312" w:hAnsi="宋体" w:eastAsia="仿宋_GB2312"/>
          <w:sz w:val="32"/>
          <w:szCs w:val="32"/>
          <w:highlight w:val="none"/>
        </w:rPr>
        <w:t>包括基本工资、津贴补贴、奖金、抚恤金、生活补助、采暖补贴、其他对个人和家庭补助的支出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完成年初预算的100%，决算数大于预算数的原因主要是人员工资上调。</w:t>
      </w:r>
    </w:p>
    <w:p>
      <w:pPr>
        <w:spacing w:line="540" w:lineRule="exact"/>
        <w:ind w:firstLine="660"/>
        <w:rPr>
          <w:rFonts w:hint="eastAsia" w:ascii="仿宋_GB2312" w:hAnsi="宋体" w:eastAsia="仿宋_GB2312"/>
          <w:sz w:val="32"/>
          <w:szCs w:val="32"/>
          <w:highlight w:val="none"/>
          <w:lang w:val="en-US" w:eastAsia="zh-CN"/>
        </w:rPr>
      </w:pPr>
      <w:r>
        <w:rPr>
          <w:rFonts w:hint="eastAsia" w:ascii="仿宋_GB2312" w:hAnsi="宋体" w:eastAsia="仿宋_GB2312"/>
          <w:sz w:val="32"/>
          <w:szCs w:val="32"/>
          <w:highlight w:val="none"/>
          <w:lang w:val="en-US" w:eastAsia="zh-CN"/>
        </w:rPr>
        <w:t>2.社会保障和就业支出149.15万元。</w:t>
      </w:r>
      <w:r>
        <w:rPr>
          <w:rFonts w:hint="eastAsia" w:ascii="仿宋_GB2312" w:hAnsi="宋体" w:eastAsia="仿宋_GB2312"/>
          <w:sz w:val="32"/>
          <w:szCs w:val="32"/>
          <w:highlight w:val="none"/>
        </w:rPr>
        <w:t>具体包括：</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highlight w:val="none"/>
          <w:lang w:val="en-US" w:eastAsia="zh-CN"/>
        </w:rPr>
        <w:t>（1）社会保障和就业支出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类）行政事业单位养老支出（款）</w:t>
      </w:r>
      <w:r>
        <w:rPr>
          <w:rFonts w:hint="eastAsia" w:ascii="仿宋_GB2312" w:hAnsi="宋体" w:eastAsia="仿宋_GB2312"/>
          <w:sz w:val="32"/>
          <w:szCs w:val="32"/>
          <w:highlight w:val="none"/>
        </w:rPr>
        <w:t>机关事业单位基本养老保险缴费支出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项）143.62万元，主要是</w:t>
      </w:r>
      <w:r>
        <w:rPr>
          <w:rFonts w:hint="eastAsia" w:ascii="仿宋_GB2312" w:hAnsi="宋体" w:eastAsia="仿宋_GB2312"/>
          <w:sz w:val="32"/>
          <w:szCs w:val="32"/>
          <w:highlight w:val="none"/>
        </w:rPr>
        <w:t>机关事业</w:t>
      </w:r>
      <w:r>
        <w:rPr>
          <w:rFonts w:hint="eastAsia" w:ascii="仿宋_GB2312" w:hAnsi="宋体" w:eastAsia="仿宋_GB2312"/>
          <w:sz w:val="32"/>
          <w:szCs w:val="32"/>
          <w:highlight w:val="none"/>
          <w:lang w:val="en-US" w:eastAsia="zh-CN"/>
        </w:rPr>
        <w:t>单位</w:t>
      </w:r>
      <w:r>
        <w:rPr>
          <w:rFonts w:hint="eastAsia" w:ascii="仿宋_GB2312" w:hAnsi="宋体" w:eastAsia="仿宋_GB2312"/>
          <w:sz w:val="32"/>
          <w:szCs w:val="32"/>
          <w:highlight w:val="none"/>
        </w:rPr>
        <w:t>基本养老保险缴费</w:t>
      </w:r>
      <w:r>
        <w:rPr>
          <w:rFonts w:hint="eastAsia" w:ascii="仿宋_GB2312" w:hAnsi="宋体" w:eastAsia="仿宋_GB2312"/>
          <w:sz w:val="32"/>
          <w:szCs w:val="32"/>
          <w:highlight w:val="none"/>
          <w:lang w:val="en-US" w:eastAsia="zh-CN"/>
        </w:rPr>
        <w:t>支出，完成年初预算的100%，</w:t>
      </w:r>
      <w:r>
        <w:rPr>
          <w:rFonts w:hint="eastAsia" w:ascii="仿宋_GB2312" w:hAnsi="宋体" w:eastAsia="仿宋_GB2312"/>
          <w:sz w:val="32"/>
          <w:szCs w:val="32"/>
          <w:lang w:val="en-US" w:eastAsia="zh-CN"/>
        </w:rPr>
        <w:t>决算数大于预算数的原因主要是人员工资上调。</w:t>
      </w:r>
    </w:p>
    <w:p>
      <w:pPr>
        <w:spacing w:line="540" w:lineRule="exact"/>
        <w:ind w:firstLine="660"/>
        <w:rPr>
          <w:rFonts w:hint="eastAsia" w:ascii="仿宋_GB2312" w:hAnsi="宋体" w:eastAsia="仿宋_GB2312"/>
          <w:sz w:val="32"/>
          <w:szCs w:val="32"/>
          <w:lang w:val="en-US" w:eastAsia="zh-CN"/>
        </w:rPr>
      </w:pPr>
      <w:r>
        <w:rPr>
          <w:rFonts w:hint="eastAsia" w:ascii="仿宋_GB2312" w:hAnsi="宋体" w:eastAsia="仿宋_GB2312"/>
          <w:sz w:val="32"/>
          <w:szCs w:val="32"/>
          <w:lang w:val="en-US" w:eastAsia="zh-CN"/>
        </w:rPr>
        <w:t>（2）社会保障和就业支出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类）退役军人管理事务（款）</w:t>
      </w:r>
      <w:r>
        <w:rPr>
          <w:rFonts w:hint="eastAsia" w:ascii="仿宋_GB2312" w:hAnsi="宋体" w:eastAsia="仿宋_GB2312"/>
          <w:sz w:val="32"/>
          <w:szCs w:val="32"/>
        </w:rPr>
        <w:t>其他退役军人事务管理支出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项）5.53万元，主要是卫生进修学校办学需要、培训事务支出，完成年初预算的100%，决算数大于预算数的原因主要是办学费用增加。</w:t>
      </w:r>
    </w:p>
    <w:p>
      <w:pPr>
        <w:spacing w:line="540" w:lineRule="exact"/>
        <w:ind w:firstLine="660"/>
        <w:rPr>
          <w:rFonts w:hint="eastAsia" w:ascii="仿宋_GB2312" w:hAnsi="宋体" w:eastAsia="仿宋_GB2312"/>
          <w:sz w:val="32"/>
          <w:szCs w:val="32"/>
          <w:highlight w:val="none"/>
        </w:rPr>
      </w:pPr>
      <w:r>
        <w:rPr>
          <w:rFonts w:hint="eastAsia" w:ascii="仿宋_GB2312" w:hAnsi="宋体" w:eastAsia="仿宋_GB2312"/>
          <w:sz w:val="32"/>
          <w:szCs w:val="32"/>
          <w:lang w:val="en-US" w:eastAsia="zh-CN"/>
        </w:rPr>
        <w:t>3.住房保障支出105.02万元</w:t>
      </w:r>
      <w:r>
        <w:rPr>
          <w:rFonts w:hint="eastAsia" w:ascii="仿宋_GB2312" w:hAnsi="宋体" w:eastAsia="仿宋_GB2312"/>
          <w:sz w:val="32"/>
          <w:szCs w:val="32"/>
          <w:highlight w:val="none"/>
          <w:lang w:val="en-US" w:eastAsia="zh-CN"/>
        </w:rPr>
        <w:t>。</w:t>
      </w:r>
      <w:r>
        <w:rPr>
          <w:rFonts w:hint="eastAsia" w:ascii="仿宋_GB2312" w:hAnsi="宋体" w:eastAsia="仿宋_GB2312"/>
          <w:sz w:val="32"/>
          <w:szCs w:val="32"/>
          <w:highlight w:val="none"/>
        </w:rPr>
        <w:t>具体包括：</w:t>
      </w:r>
    </w:p>
    <w:p>
      <w:pPr>
        <w:spacing w:line="540" w:lineRule="exact"/>
        <w:ind w:firstLine="660"/>
        <w:rPr>
          <w:rFonts w:hint="default" w:ascii="仿宋_GB2312" w:hAnsi="宋体" w:eastAsia="仿宋_GB2312"/>
          <w:sz w:val="32"/>
          <w:szCs w:val="32"/>
          <w:highlight w:val="none"/>
          <w:lang w:val="en-US" w:eastAsia="zh-CN"/>
        </w:rPr>
      </w:pPr>
      <w:r>
        <w:rPr>
          <w:rFonts w:hint="eastAsia" w:ascii="仿宋_GB2312" w:hAnsi="宋体" w:eastAsia="仿宋_GB2312"/>
          <w:sz w:val="32"/>
          <w:szCs w:val="32"/>
          <w:highlight w:val="none"/>
          <w:lang w:val="en-US" w:eastAsia="zh-CN"/>
        </w:rPr>
        <w:t>住房保障支出</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类）住房改革支出（款）</w:t>
      </w:r>
      <w:r>
        <w:rPr>
          <w:rFonts w:hint="eastAsia" w:ascii="仿宋_GB2312" w:hAnsi="宋体" w:eastAsia="仿宋_GB2312"/>
          <w:sz w:val="32"/>
          <w:szCs w:val="32"/>
          <w:highlight w:val="none"/>
        </w:rPr>
        <w:t>住房公积金</w:t>
      </w:r>
      <w:r>
        <w:rPr>
          <w:rFonts w:hint="eastAsia" w:ascii="仿宋_GB2312" w:hAnsi="宋体" w:eastAsia="仿宋_GB2312"/>
          <w:sz w:val="32"/>
          <w:szCs w:val="32"/>
          <w:highlight w:val="none"/>
          <w:lang w:eastAsia="zh-CN"/>
        </w:rPr>
        <w:t>（</w:t>
      </w:r>
      <w:r>
        <w:rPr>
          <w:rFonts w:hint="eastAsia" w:ascii="仿宋_GB2312" w:hAnsi="宋体" w:eastAsia="仿宋_GB2312"/>
          <w:sz w:val="32"/>
          <w:szCs w:val="32"/>
          <w:highlight w:val="none"/>
          <w:lang w:val="en-US" w:eastAsia="zh-CN"/>
        </w:rPr>
        <w:t>项）</w:t>
      </w:r>
      <w:r>
        <w:rPr>
          <w:rFonts w:hint="eastAsia" w:ascii="仿宋_GB2312" w:hAnsi="宋体" w:eastAsia="仿宋_GB2312"/>
          <w:sz w:val="32"/>
          <w:szCs w:val="32"/>
          <w:lang w:val="en-US" w:eastAsia="zh-CN"/>
        </w:rPr>
        <w:t>105.02万元</w:t>
      </w:r>
      <w:r>
        <w:rPr>
          <w:rFonts w:hint="eastAsia" w:ascii="仿宋_GB2312" w:hAnsi="宋体" w:eastAsia="仿宋_GB2312"/>
          <w:sz w:val="32"/>
          <w:szCs w:val="32"/>
          <w:highlight w:val="none"/>
          <w:lang w:val="en-US" w:eastAsia="zh-CN"/>
        </w:rPr>
        <w:t>，主要是</w:t>
      </w:r>
      <w:r>
        <w:rPr>
          <w:rFonts w:hint="eastAsia" w:ascii="仿宋_GB2312" w:hAnsi="宋体" w:eastAsia="仿宋_GB2312"/>
          <w:sz w:val="32"/>
          <w:szCs w:val="32"/>
          <w:highlight w:val="none"/>
        </w:rPr>
        <w:t>机关事业</w:t>
      </w:r>
      <w:r>
        <w:rPr>
          <w:rFonts w:hint="eastAsia" w:ascii="仿宋_GB2312" w:hAnsi="宋体" w:eastAsia="仿宋_GB2312"/>
          <w:sz w:val="32"/>
          <w:szCs w:val="32"/>
          <w:highlight w:val="none"/>
          <w:lang w:val="en-US" w:eastAsia="zh-CN"/>
        </w:rPr>
        <w:t>单位</w:t>
      </w:r>
      <w:r>
        <w:rPr>
          <w:rFonts w:hint="eastAsia" w:ascii="仿宋_GB2312" w:hAnsi="宋体" w:eastAsia="仿宋_GB2312"/>
          <w:sz w:val="32"/>
          <w:szCs w:val="32"/>
          <w:highlight w:val="none"/>
        </w:rPr>
        <w:t>住房公积金</w:t>
      </w:r>
      <w:r>
        <w:rPr>
          <w:rFonts w:hint="eastAsia" w:ascii="仿宋_GB2312" w:hAnsi="宋体" w:eastAsia="仿宋_GB2312"/>
          <w:sz w:val="32"/>
          <w:szCs w:val="32"/>
          <w:highlight w:val="none"/>
          <w:lang w:val="en-US" w:eastAsia="zh-CN"/>
        </w:rPr>
        <w:t>支出，完成年初预算的100%，</w:t>
      </w:r>
      <w:r>
        <w:rPr>
          <w:rFonts w:hint="eastAsia" w:ascii="仿宋_GB2312" w:hAnsi="宋体" w:eastAsia="仿宋_GB2312"/>
          <w:sz w:val="32"/>
          <w:szCs w:val="32"/>
          <w:lang w:val="en-US" w:eastAsia="zh-CN"/>
        </w:rPr>
        <w:t>决算数大于预算数的原因主要是人员工资上调。</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w:t>
      </w:r>
      <w:r>
        <w:rPr>
          <w:rFonts w:hint="eastAsia" w:ascii="楷体_GB2312" w:hAnsi="宋体" w:eastAsia="楷体_GB2312"/>
          <w:b/>
          <w:sz w:val="32"/>
          <w:szCs w:val="32"/>
          <w:lang w:val="en-US" w:eastAsia="zh-CN"/>
        </w:rPr>
        <w:t>三</w:t>
      </w:r>
      <w:r>
        <w:rPr>
          <w:rFonts w:hint="eastAsia" w:ascii="楷体_GB2312" w:hAnsi="宋体" w:eastAsia="楷体_GB2312"/>
          <w:b/>
          <w:sz w:val="32"/>
          <w:szCs w:val="32"/>
        </w:rPr>
        <w:t>）</w:t>
      </w:r>
      <w:r>
        <w:rPr>
          <w:rFonts w:hint="eastAsia" w:ascii="楷体_GB2312" w:hAnsi="宋体" w:eastAsia="楷体_GB2312"/>
          <w:b/>
          <w:sz w:val="32"/>
          <w:szCs w:val="32"/>
          <w:lang w:val="en-US" w:eastAsia="zh-CN"/>
        </w:rPr>
        <w:t>政府性基金预算财政拨款支出</w:t>
      </w:r>
      <w:r>
        <w:rPr>
          <w:rFonts w:hint="eastAsia" w:ascii="楷体_GB2312" w:hAnsi="宋体" w:eastAsia="楷体_GB2312"/>
          <w:b/>
          <w:sz w:val="32"/>
          <w:szCs w:val="32"/>
        </w:rPr>
        <w:t>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年度政府性基金预算财政拨款支出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spacing w:line="540" w:lineRule="exact"/>
        <w:ind w:firstLine="660"/>
        <w:rPr>
          <w:rFonts w:hint="eastAsia" w:ascii="楷体_GB2312" w:hAnsi="宋体" w:eastAsia="楷体_GB2312"/>
          <w:b/>
          <w:sz w:val="32"/>
          <w:szCs w:val="32"/>
        </w:rPr>
      </w:pPr>
      <w:r>
        <w:rPr>
          <w:rFonts w:hint="eastAsia" w:ascii="楷体_GB2312" w:hAnsi="宋体" w:eastAsia="楷体_GB2312"/>
          <w:b/>
          <w:sz w:val="32"/>
          <w:szCs w:val="32"/>
        </w:rPr>
        <w:t>（</w:t>
      </w:r>
      <w:r>
        <w:rPr>
          <w:rFonts w:hint="eastAsia" w:ascii="楷体_GB2312" w:hAnsi="宋体" w:eastAsia="楷体_GB2312"/>
          <w:b/>
          <w:sz w:val="32"/>
          <w:szCs w:val="32"/>
          <w:lang w:val="en-US" w:eastAsia="zh-CN"/>
        </w:rPr>
        <w:t>四</w:t>
      </w:r>
      <w:r>
        <w:rPr>
          <w:rFonts w:hint="eastAsia" w:ascii="楷体_GB2312" w:hAnsi="宋体" w:eastAsia="楷体_GB2312"/>
          <w:b/>
          <w:sz w:val="32"/>
          <w:szCs w:val="32"/>
        </w:rPr>
        <w:t>）</w:t>
      </w:r>
      <w:r>
        <w:rPr>
          <w:rFonts w:hint="eastAsia" w:ascii="楷体_GB2312" w:hAnsi="宋体" w:eastAsia="楷体_GB2312"/>
          <w:b/>
          <w:sz w:val="32"/>
          <w:szCs w:val="32"/>
          <w:lang w:val="en-US" w:eastAsia="zh-CN"/>
        </w:rPr>
        <w:t>国有资本经营预算财政拨款支出</w:t>
      </w:r>
      <w:r>
        <w:rPr>
          <w:rFonts w:hint="eastAsia" w:ascii="楷体_GB2312" w:hAnsi="宋体" w:eastAsia="楷体_GB2312"/>
          <w:b/>
          <w:sz w:val="32"/>
          <w:szCs w:val="32"/>
        </w:rPr>
        <w:t>情况。</w:t>
      </w:r>
    </w:p>
    <w:p>
      <w:pPr>
        <w:spacing w:line="540" w:lineRule="exact"/>
        <w:ind w:firstLine="660"/>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年度国有资本经营预算财政拨款支出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numPr>
          <w:ilvl w:val="0"/>
          <w:numId w:val="0"/>
        </w:numPr>
        <w:spacing w:line="540" w:lineRule="exact"/>
        <w:rPr>
          <w:rFonts w:hint="eastAsia" w:ascii="仿宋_GB2312" w:hAnsi="宋体" w:eastAsia="仿宋_GB2312"/>
          <w:sz w:val="32"/>
          <w:szCs w:val="32"/>
          <w:lang w:val="en-US" w:eastAsia="zh-CN"/>
        </w:rPr>
      </w:pPr>
    </w:p>
    <w:p>
      <w:pPr>
        <w:spacing w:line="540" w:lineRule="exact"/>
        <w:ind w:firstLine="660"/>
        <w:rPr>
          <w:rFonts w:hint="eastAsia" w:ascii="黑体" w:hAnsi="黑体" w:eastAsia="黑体"/>
          <w:sz w:val="32"/>
          <w:szCs w:val="32"/>
          <w:lang w:eastAsia="zh-CN"/>
        </w:rPr>
      </w:pPr>
      <w:r>
        <w:rPr>
          <w:rFonts w:hint="eastAsia" w:ascii="黑体" w:hAnsi="黑体" w:eastAsia="黑体"/>
          <w:sz w:val="32"/>
          <w:szCs w:val="32"/>
        </w:rPr>
        <w:t>三、一般公共预算财政拨款“三公”经费支出决算情况</w:t>
      </w:r>
      <w:r>
        <w:rPr>
          <w:rFonts w:hint="eastAsia" w:ascii="黑体" w:hAnsi="黑体" w:eastAsia="黑体"/>
          <w:sz w:val="32"/>
          <w:szCs w:val="32"/>
          <w:lang w:eastAsia="zh-CN"/>
        </w:rPr>
        <w:t>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年度一般公共预算财政拨款安排的“三公”经费支出</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万元，完成年初预算的</w:t>
      </w:r>
      <w:r>
        <w:rPr>
          <w:rFonts w:hint="eastAsia" w:ascii="仿宋_GB2312" w:hAnsi="宋体" w:eastAsia="仿宋_GB2312"/>
          <w:sz w:val="32"/>
          <w:szCs w:val="32"/>
          <w:lang w:val="en-US" w:eastAsia="zh-CN"/>
        </w:rPr>
        <w:t>0</w:t>
      </w:r>
      <w:r>
        <w:rPr>
          <w:rFonts w:hint="eastAsia" w:ascii="仿宋_GB2312" w:hAnsi="宋体" w:eastAsia="仿宋_GB2312"/>
          <w:sz w:val="32"/>
          <w:szCs w:val="32"/>
        </w:rPr>
        <w:t>%。其中：因公出国（境）费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numPr>
          <w:ilvl w:val="0"/>
          <w:numId w:val="2"/>
        </w:num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因公出国（境）费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占</w:t>
      </w:r>
      <w:r>
        <w:rPr>
          <w:rFonts w:hint="eastAsia" w:ascii="仿宋_GB2312" w:hAnsi="宋体" w:eastAsia="仿宋_GB2312"/>
          <w:sz w:val="32"/>
          <w:szCs w:val="32"/>
        </w:rPr>
        <w:t>“三公”经费支出</w:t>
      </w:r>
      <w:r>
        <w:rPr>
          <w:rFonts w:hint="eastAsia" w:ascii="仿宋_GB2312" w:hAnsi="宋体" w:eastAsia="仿宋_GB2312"/>
          <w:sz w:val="32"/>
          <w:szCs w:val="32"/>
          <w:lang w:val="en-US" w:eastAsia="zh-CN"/>
        </w:rPr>
        <w:t>的0%。</w:t>
      </w:r>
      <w:r>
        <w:rPr>
          <w:rFonts w:hint="eastAsia" w:ascii="仿宋_GB2312" w:hAnsi="宋体" w:eastAsia="仿宋_GB2312"/>
          <w:sz w:val="32"/>
          <w:szCs w:val="32"/>
          <w:lang w:eastAsia="zh-CN"/>
        </w:rPr>
        <w:t>2021</w:t>
      </w:r>
      <w:r>
        <w:rPr>
          <w:rFonts w:hint="eastAsia" w:ascii="仿宋_GB2312" w:hAnsi="宋体" w:eastAsia="仿宋_GB2312"/>
          <w:sz w:val="32"/>
          <w:szCs w:val="32"/>
        </w:rPr>
        <w:t>年参加出国（境）团组</w:t>
      </w:r>
      <w:r>
        <w:rPr>
          <w:rFonts w:hint="eastAsia" w:ascii="仿宋_GB2312" w:hAnsi="宋体" w:eastAsia="仿宋_GB2312"/>
          <w:sz w:val="32"/>
          <w:szCs w:val="32"/>
          <w:lang w:val="en-US" w:eastAsia="zh-CN"/>
        </w:rPr>
        <w:t>0</w:t>
      </w:r>
      <w:r>
        <w:rPr>
          <w:rFonts w:hint="eastAsia" w:ascii="仿宋_GB2312" w:hAnsi="宋体" w:eastAsia="仿宋_GB2312"/>
          <w:sz w:val="32"/>
          <w:szCs w:val="32"/>
        </w:rPr>
        <w:t>个，累计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人次。</w:t>
      </w:r>
    </w:p>
    <w:p>
      <w:pPr>
        <w:numPr>
          <w:ilvl w:val="0"/>
          <w:numId w:val="0"/>
        </w:numPr>
        <w:spacing w:line="54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2.公务接待费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占</w:t>
      </w:r>
      <w:r>
        <w:rPr>
          <w:rFonts w:hint="eastAsia" w:ascii="仿宋_GB2312" w:hAnsi="宋体" w:eastAsia="仿宋_GB2312"/>
          <w:sz w:val="32"/>
          <w:szCs w:val="32"/>
        </w:rPr>
        <w:t>“三公”经费支出</w:t>
      </w:r>
      <w:r>
        <w:rPr>
          <w:rFonts w:hint="eastAsia" w:ascii="仿宋_GB2312" w:hAnsi="宋体" w:eastAsia="仿宋_GB2312"/>
          <w:sz w:val="32"/>
          <w:szCs w:val="32"/>
          <w:lang w:val="en-US" w:eastAsia="zh-CN"/>
        </w:rPr>
        <w:t>的0%。</w:t>
      </w:r>
      <w:r>
        <w:rPr>
          <w:rFonts w:hint="eastAsia" w:ascii="仿宋_GB2312" w:hAnsi="宋体" w:eastAsia="仿宋_GB2312"/>
          <w:sz w:val="32"/>
          <w:szCs w:val="32"/>
          <w:lang w:eastAsia="zh-CN"/>
        </w:rPr>
        <w:t>2021</w:t>
      </w:r>
      <w:r>
        <w:rPr>
          <w:rFonts w:hint="eastAsia" w:ascii="仿宋_GB2312" w:hAnsi="宋体" w:eastAsia="仿宋_GB2312"/>
          <w:sz w:val="32"/>
          <w:szCs w:val="32"/>
        </w:rPr>
        <w:t>年国内公务接待累计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批次</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其中外事接待</w:t>
      </w:r>
      <w:r>
        <w:rPr>
          <w:rFonts w:hint="eastAsia" w:ascii="仿宋_GB2312" w:hAnsi="宋体" w:eastAsia="仿宋_GB2312"/>
          <w:sz w:val="32"/>
          <w:szCs w:val="32"/>
        </w:rPr>
        <w:t>累计</w:t>
      </w:r>
      <w:r>
        <w:rPr>
          <w:rFonts w:hint="eastAsia" w:ascii="仿宋_GB2312" w:hAnsi="宋体" w:eastAsia="仿宋_GB2312"/>
          <w:sz w:val="32"/>
          <w:szCs w:val="32"/>
          <w:lang w:val="en-US" w:eastAsia="zh-CN"/>
        </w:rPr>
        <w:t>0</w:t>
      </w:r>
      <w:r>
        <w:rPr>
          <w:rFonts w:hint="eastAsia" w:ascii="仿宋_GB2312" w:hAnsi="宋体" w:eastAsia="仿宋_GB2312"/>
          <w:sz w:val="32"/>
          <w:szCs w:val="32"/>
        </w:rPr>
        <w:t>批次</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人</w:t>
      </w:r>
      <w:r>
        <w:rPr>
          <w:rFonts w:hint="eastAsia" w:ascii="仿宋_GB2312" w:hAnsi="宋体" w:eastAsia="仿宋_GB2312"/>
          <w:sz w:val="32"/>
          <w:szCs w:val="32"/>
          <w:lang w:eastAsia="zh-CN"/>
        </w:rPr>
        <w:t>、</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rPr>
        <w:t>3.公务用车购置及</w:t>
      </w:r>
      <w:r>
        <w:rPr>
          <w:rFonts w:ascii="仿宋_GB2312" w:hAnsi="宋体" w:eastAsia="仿宋_GB2312"/>
          <w:sz w:val="32"/>
          <w:szCs w:val="32"/>
        </w:rPr>
        <w:t>运行费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val="en-US" w:eastAsia="zh-CN"/>
        </w:rPr>
        <w:t>占</w:t>
      </w:r>
      <w:r>
        <w:rPr>
          <w:rFonts w:hint="eastAsia" w:ascii="仿宋_GB2312" w:hAnsi="宋体" w:eastAsia="仿宋_GB2312"/>
          <w:sz w:val="32"/>
          <w:szCs w:val="32"/>
        </w:rPr>
        <w:t>“三公”经费支出</w:t>
      </w:r>
      <w:r>
        <w:rPr>
          <w:rFonts w:hint="eastAsia" w:ascii="仿宋_GB2312" w:hAnsi="宋体" w:eastAsia="仿宋_GB2312"/>
          <w:sz w:val="32"/>
          <w:szCs w:val="32"/>
          <w:lang w:val="en-US" w:eastAsia="zh-CN"/>
        </w:rPr>
        <w:t>的0%。</w:t>
      </w:r>
      <w:r>
        <w:rPr>
          <w:rFonts w:hint="eastAsia" w:ascii="仿宋_GB2312" w:hAnsi="宋体" w:eastAsia="仿宋_GB2312"/>
          <w:sz w:val="32"/>
          <w:szCs w:val="32"/>
        </w:rPr>
        <w:t>。比上年减少</w:t>
      </w:r>
      <w:r>
        <w:rPr>
          <w:rFonts w:hint="eastAsia" w:ascii="仿宋_GB2312" w:hAnsi="宋体" w:eastAsia="仿宋_GB2312"/>
          <w:sz w:val="32"/>
          <w:szCs w:val="32"/>
          <w:lang w:val="en-US" w:eastAsia="zh-CN"/>
        </w:rPr>
        <w:t>7.5</w:t>
      </w:r>
      <w:r>
        <w:rPr>
          <w:rFonts w:hint="eastAsia" w:ascii="仿宋_GB2312" w:hAnsi="宋体" w:eastAsia="仿宋_GB2312"/>
          <w:sz w:val="32"/>
          <w:szCs w:val="32"/>
        </w:rPr>
        <w:t>万元，下降</w:t>
      </w:r>
      <w:r>
        <w:rPr>
          <w:rFonts w:hint="eastAsia" w:ascii="仿宋_GB2312" w:hAnsi="宋体" w:eastAsia="仿宋_GB2312"/>
          <w:sz w:val="32"/>
          <w:szCs w:val="32"/>
          <w:lang w:val="en-US" w:eastAsia="zh-CN"/>
        </w:rPr>
        <w:t>100</w:t>
      </w:r>
      <w:r>
        <w:rPr>
          <w:rFonts w:hint="eastAsia" w:ascii="仿宋_GB2312" w:hAnsi="宋体" w:eastAsia="仿宋_GB2312"/>
          <w:sz w:val="32"/>
          <w:szCs w:val="32"/>
        </w:rPr>
        <w:t>%，主要是</w:t>
      </w:r>
      <w:r>
        <w:rPr>
          <w:rFonts w:hint="eastAsia" w:ascii="仿宋_GB2312" w:hAnsi="宋体" w:eastAsia="仿宋_GB2312"/>
          <w:sz w:val="32"/>
          <w:szCs w:val="32"/>
          <w:lang w:val="en-US" w:eastAsia="zh-CN"/>
        </w:rPr>
        <w:t>单位拆分导致无疾病预防控制相关工作</w:t>
      </w:r>
      <w:r>
        <w:rPr>
          <w:rFonts w:hint="eastAsia" w:ascii="仿宋_GB2312" w:hAnsi="宋体" w:eastAsia="仿宋_GB2312"/>
          <w:sz w:val="32"/>
          <w:szCs w:val="32"/>
        </w:rPr>
        <w:t>。</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lang w:val="en-US" w:eastAsia="zh-CN"/>
        </w:rPr>
        <w:t>其中：</w:t>
      </w:r>
      <w:r>
        <w:rPr>
          <w:rFonts w:hint="eastAsia" w:ascii="仿宋_GB2312" w:hAnsi="宋体" w:eastAsia="仿宋_GB2312"/>
          <w:sz w:val="32"/>
          <w:szCs w:val="32"/>
        </w:rPr>
        <w:t>公务用车购置费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rPr>
        <w:t>当年购置公务用车</w:t>
      </w:r>
      <w:r>
        <w:rPr>
          <w:rFonts w:hint="eastAsia" w:ascii="仿宋_GB2312" w:hAnsi="宋体" w:eastAsia="仿宋_GB2312"/>
          <w:sz w:val="32"/>
          <w:szCs w:val="32"/>
          <w:lang w:val="en-US" w:eastAsia="zh-CN"/>
        </w:rPr>
        <w:t>0</w:t>
      </w:r>
      <w:r>
        <w:rPr>
          <w:rFonts w:hint="eastAsia" w:ascii="仿宋_GB2312" w:hAnsi="宋体" w:eastAsia="仿宋_GB2312"/>
          <w:sz w:val="32"/>
          <w:szCs w:val="32"/>
        </w:rPr>
        <w:t>辆。公务用车运行维护费</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w:t>
      </w:r>
      <w:r>
        <w:rPr>
          <w:rFonts w:hint="eastAsia" w:ascii="仿宋_GB2312" w:hAnsi="宋体" w:eastAsia="仿宋_GB2312"/>
          <w:sz w:val="32"/>
          <w:szCs w:val="32"/>
          <w:lang w:eastAsia="zh-CN"/>
        </w:rPr>
        <w:t>，</w:t>
      </w:r>
      <w:r>
        <w:rPr>
          <w:rFonts w:hint="eastAsia" w:ascii="仿宋_GB2312" w:hAnsi="宋体" w:eastAsia="仿宋_GB2312"/>
          <w:sz w:val="32"/>
          <w:szCs w:val="32"/>
        </w:rPr>
        <w:t>截至年末使用</w:t>
      </w:r>
      <w:r>
        <w:rPr>
          <w:rFonts w:ascii="仿宋_GB2312" w:hAnsi="宋体" w:eastAsia="仿宋_GB2312"/>
          <w:sz w:val="32"/>
          <w:szCs w:val="32"/>
        </w:rPr>
        <w:t>一般公共预算财政拨款开支</w:t>
      </w:r>
      <w:r>
        <w:rPr>
          <w:rFonts w:hint="eastAsia" w:ascii="仿宋_GB2312" w:hAnsi="宋体" w:eastAsia="仿宋_GB2312"/>
          <w:sz w:val="32"/>
          <w:szCs w:val="32"/>
          <w:lang w:val="en-US" w:eastAsia="zh-CN"/>
        </w:rPr>
        <w:t>运行维护费</w:t>
      </w:r>
      <w:r>
        <w:rPr>
          <w:rFonts w:ascii="仿宋_GB2312" w:hAnsi="宋体" w:eastAsia="仿宋_GB2312"/>
          <w:sz w:val="32"/>
          <w:szCs w:val="32"/>
        </w:rPr>
        <w:t>的</w:t>
      </w:r>
      <w:r>
        <w:rPr>
          <w:rFonts w:hint="eastAsia" w:ascii="仿宋_GB2312" w:hAnsi="宋体" w:eastAsia="仿宋_GB2312"/>
          <w:sz w:val="32"/>
          <w:szCs w:val="32"/>
        </w:rPr>
        <w:t>公务用车保有量</w:t>
      </w:r>
      <w:r>
        <w:rPr>
          <w:rFonts w:hint="eastAsia" w:ascii="仿宋_GB2312" w:hAnsi="宋体" w:eastAsia="仿宋_GB2312"/>
          <w:sz w:val="32"/>
          <w:szCs w:val="32"/>
          <w:lang w:val="en-US" w:eastAsia="zh-CN"/>
        </w:rPr>
        <w:t>0</w:t>
      </w:r>
      <w:r>
        <w:rPr>
          <w:rFonts w:hint="eastAsia" w:ascii="仿宋_GB2312" w:hAnsi="宋体" w:eastAsia="仿宋_GB2312"/>
          <w:sz w:val="32"/>
          <w:szCs w:val="32"/>
        </w:rPr>
        <w:t>辆。</w:t>
      </w:r>
    </w:p>
    <w:p>
      <w:pPr>
        <w:spacing w:line="540" w:lineRule="exact"/>
        <w:ind w:firstLine="645"/>
        <w:rPr>
          <w:rFonts w:hint="eastAsia" w:ascii="仿宋_GB2312" w:hAnsi="宋体" w:eastAsia="仿宋_GB2312"/>
          <w:sz w:val="32"/>
          <w:szCs w:val="32"/>
        </w:rPr>
      </w:pPr>
    </w:p>
    <w:p>
      <w:pPr>
        <w:spacing w:line="540" w:lineRule="exact"/>
        <w:ind w:firstLine="645"/>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pPr>
        <w:spacing w:line="540" w:lineRule="exact"/>
        <w:ind w:firstLine="645"/>
        <w:rPr>
          <w:rFonts w:hint="eastAsia" w:ascii="仿宋_GB2312" w:hAnsi="宋体" w:eastAsia="仿宋_GB2312"/>
          <w:sz w:val="32"/>
          <w:szCs w:val="32"/>
        </w:rPr>
      </w:pPr>
      <w:r>
        <w:rPr>
          <w:rFonts w:hint="eastAsia" w:ascii="仿宋_GB2312" w:hAnsi="宋体" w:eastAsia="仿宋_GB2312"/>
          <w:sz w:val="32"/>
          <w:szCs w:val="32"/>
          <w:lang w:eastAsia="zh-CN"/>
        </w:rPr>
        <w:t>2021</w:t>
      </w:r>
      <w:r>
        <w:rPr>
          <w:rFonts w:hint="eastAsia" w:ascii="仿宋_GB2312" w:hAnsi="宋体" w:eastAsia="仿宋_GB2312"/>
          <w:sz w:val="32"/>
          <w:szCs w:val="32"/>
        </w:rPr>
        <w:t>年度一般公共预算财政拨款基本支出</w:t>
      </w:r>
      <w:r>
        <w:rPr>
          <w:rFonts w:hint="eastAsia" w:ascii="仿宋_GB2312" w:hAnsi="宋体" w:eastAsia="仿宋_GB2312"/>
          <w:sz w:val="32"/>
          <w:szCs w:val="32"/>
          <w:lang w:val="en-US" w:eastAsia="zh-CN"/>
        </w:rPr>
        <w:t>1423.77</w:t>
      </w:r>
      <w:r>
        <w:rPr>
          <w:rFonts w:hint="eastAsia" w:ascii="仿宋_GB2312" w:hAnsi="宋体" w:eastAsia="仿宋_GB2312"/>
          <w:sz w:val="32"/>
          <w:szCs w:val="32"/>
        </w:rPr>
        <w:t>万元，其中：人员经费</w:t>
      </w:r>
      <w:r>
        <w:rPr>
          <w:rFonts w:hint="eastAsia" w:ascii="仿宋_GB2312" w:hAnsi="宋体" w:eastAsia="仿宋_GB2312"/>
          <w:sz w:val="32"/>
          <w:szCs w:val="32"/>
          <w:lang w:val="en-US" w:eastAsia="zh-CN"/>
        </w:rPr>
        <w:t>1342.35</w:t>
      </w:r>
      <w:r>
        <w:rPr>
          <w:rFonts w:hint="eastAsia" w:ascii="仿宋_GB2312" w:hAnsi="宋体" w:eastAsia="仿宋_GB2312"/>
          <w:sz w:val="32"/>
          <w:szCs w:val="32"/>
        </w:rPr>
        <w:t>万元，主要包括基本工资、津贴补贴、奖金、其他社会保障缴费、机关事业单位基本养老保险缴费、其他工资福利支出、离休费、退休费、抚恤金、生活补助、奖励金、住房公积金、采暖补贴、其他对个人和家庭补助的支出；日常公用经费</w:t>
      </w:r>
      <w:r>
        <w:rPr>
          <w:rFonts w:hint="eastAsia" w:ascii="仿宋_GB2312" w:hAnsi="宋体" w:eastAsia="仿宋_GB2312"/>
          <w:sz w:val="32"/>
          <w:szCs w:val="32"/>
          <w:lang w:val="en-US" w:eastAsia="zh-CN"/>
        </w:rPr>
        <w:t>60.55</w:t>
      </w:r>
      <w:r>
        <w:rPr>
          <w:rFonts w:hint="eastAsia" w:ascii="仿宋_GB2312" w:hAnsi="宋体" w:eastAsia="仿宋_GB2312"/>
          <w:sz w:val="32"/>
          <w:szCs w:val="32"/>
        </w:rPr>
        <w:t>万元，主要包括办公费、印刷费、手续费、水费、电费、邮电费、取暖费、物业费、差旅费、因公出国（境）费用、维修（护）费、租赁费、会议费、培训费、公务接待费、劳务费、委托业务费、工会经费、福利费、公务用车运行维护费、其他交通费用、其他商品和服务支出、办公设备购置、专用设备购置、信息网络及软件购置更新。</w:t>
      </w:r>
    </w:p>
    <w:p>
      <w:pPr>
        <w:spacing w:line="540" w:lineRule="exact"/>
        <w:ind w:firstLine="660"/>
        <w:rPr>
          <w:rFonts w:hint="eastAsia" w:ascii="楷体" w:hAnsi="楷体" w:eastAsia="楷体"/>
          <w:b/>
          <w:color w:val="FF0000"/>
          <w:sz w:val="32"/>
          <w:szCs w:val="32"/>
        </w:rPr>
      </w:pPr>
    </w:p>
    <w:p>
      <w:pPr>
        <w:spacing w:line="540" w:lineRule="exact"/>
        <w:ind w:firstLine="645"/>
        <w:rPr>
          <w:rFonts w:hint="eastAsia" w:ascii="仿宋_GB2312" w:hAnsi="宋体" w:eastAsia="仿宋_GB2312"/>
          <w:sz w:val="32"/>
          <w:szCs w:val="32"/>
        </w:rPr>
      </w:pP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五、其他重要事项的情况说明</w:t>
      </w: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（一）机关运行经费支出情况。</w:t>
      </w:r>
    </w:p>
    <w:p>
      <w:pPr>
        <w:spacing w:line="540" w:lineRule="exact"/>
        <w:ind w:firstLine="660"/>
        <w:rPr>
          <w:rFonts w:hint="eastAsia" w:ascii="仿宋_GB2312" w:hAnsi="黑体" w:eastAsia="仿宋_GB2312"/>
          <w:color w:val="000000"/>
          <w:sz w:val="32"/>
          <w:szCs w:val="32"/>
        </w:rPr>
      </w:pPr>
      <w:r>
        <w:rPr>
          <w:rFonts w:hint="eastAsia" w:ascii="仿宋_GB2312" w:hAnsi="黑体" w:eastAsia="仿宋_GB2312"/>
          <w:sz w:val="32"/>
          <w:szCs w:val="32"/>
          <w:lang w:eastAsia="zh-CN"/>
        </w:rPr>
        <w:t>2021</w:t>
      </w:r>
      <w:r>
        <w:rPr>
          <w:rFonts w:hint="eastAsia" w:ascii="仿宋_GB2312" w:hAnsi="黑体" w:eastAsia="仿宋_GB2312"/>
          <w:sz w:val="32"/>
          <w:szCs w:val="32"/>
        </w:rPr>
        <w:t>年机关运行经费支出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万元，比上年增加（减少）</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万元，增长（降低）</w:t>
      </w:r>
      <w:r>
        <w:rPr>
          <w:rFonts w:hint="eastAsia" w:ascii="仿宋_GB2312" w:hAnsi="黑体" w:eastAsia="仿宋_GB2312"/>
          <w:sz w:val="32"/>
          <w:szCs w:val="32"/>
          <w:lang w:val="en-US" w:eastAsia="zh-CN"/>
        </w:rPr>
        <w:t>0</w:t>
      </w:r>
      <w:r>
        <w:rPr>
          <w:rFonts w:hint="eastAsia" w:ascii="仿宋_GB2312" w:hAnsi="黑体" w:eastAsia="仿宋_GB2312"/>
          <w:sz w:val="32"/>
          <w:szCs w:val="32"/>
        </w:rPr>
        <w:t>%，主要原因是</w:t>
      </w:r>
      <w:r>
        <w:rPr>
          <w:rFonts w:hint="eastAsia" w:ascii="仿宋_GB2312" w:hAnsi="黑体" w:eastAsia="仿宋_GB2312"/>
          <w:sz w:val="32"/>
          <w:szCs w:val="32"/>
          <w:lang w:val="en-US" w:eastAsia="zh-CN"/>
        </w:rPr>
        <w:t>本单位为事业单位，无机关运行经费。</w:t>
      </w:r>
    </w:p>
    <w:p>
      <w:pPr>
        <w:spacing w:line="540" w:lineRule="exact"/>
        <w:ind w:firstLine="640" w:firstLineChars="200"/>
        <w:rPr>
          <w:rFonts w:hint="eastAsia" w:ascii="仿宋_GB2312" w:hAnsi="黑体" w:eastAsia="仿宋_GB2312"/>
          <w:sz w:val="32"/>
          <w:szCs w:val="32"/>
        </w:rPr>
      </w:pP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（二）政府采购支出情况。</w:t>
      </w:r>
    </w:p>
    <w:p>
      <w:pPr>
        <w:spacing w:line="540" w:lineRule="exact"/>
        <w:ind w:firstLine="640" w:firstLineChars="200"/>
        <w:rPr>
          <w:rFonts w:hint="eastAsia" w:ascii="仿宋_GB2312" w:eastAsia="仿宋_GB2312"/>
          <w:sz w:val="32"/>
          <w:szCs w:val="32"/>
          <w:lang w:eastAsia="zh-CN"/>
        </w:rPr>
      </w:pPr>
      <w:r>
        <w:rPr>
          <w:rFonts w:hint="eastAsia" w:ascii="仿宋_GB2312" w:hAnsi="黑体" w:eastAsia="仿宋_GB2312"/>
          <w:sz w:val="32"/>
          <w:szCs w:val="32"/>
          <w:lang w:eastAsia="zh-CN"/>
        </w:rPr>
        <w:t>2021</w:t>
      </w:r>
      <w:r>
        <w:rPr>
          <w:rFonts w:hint="eastAsia" w:ascii="仿宋_GB2312" w:hAnsi="黑体" w:eastAsia="仿宋_GB2312"/>
          <w:sz w:val="32"/>
          <w:szCs w:val="32"/>
        </w:rPr>
        <w:t>年政府采购支出总额</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万元，其中：政府采购货物支出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万元，政府采购工程支出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万元，政府采购服务支出</w:t>
      </w:r>
      <w:r>
        <w:rPr>
          <w:rFonts w:hint="eastAsia" w:ascii="仿宋_GB2312" w:hAnsi="黑体" w:eastAsia="仿宋_GB2312"/>
          <w:sz w:val="32"/>
          <w:szCs w:val="32"/>
          <w:lang w:val="en-US" w:eastAsia="zh-CN"/>
        </w:rPr>
        <w:t>0</w:t>
      </w:r>
      <w:r>
        <w:rPr>
          <w:rFonts w:hint="eastAsia" w:ascii="仿宋_GB2312" w:hAnsi="黑体" w:eastAsia="仿宋_GB2312"/>
          <w:sz w:val="32"/>
          <w:szCs w:val="32"/>
        </w:rPr>
        <w:t>万元。</w:t>
      </w:r>
      <w:r>
        <w:rPr>
          <w:rFonts w:hint="eastAsia" w:ascii="仿宋_GB2312" w:eastAsia="仿宋_GB2312"/>
          <w:sz w:val="32"/>
          <w:szCs w:val="32"/>
        </w:rPr>
        <w:t>授予中小企业合同金额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%，其中：授予小微企业合同金额</w:t>
      </w:r>
      <w:r>
        <w:rPr>
          <w:rFonts w:hint="eastAsia" w:ascii="仿宋_GB2312" w:eastAsia="仿宋_GB2312"/>
          <w:sz w:val="32"/>
          <w:szCs w:val="32"/>
          <w:lang w:val="en-US" w:eastAsia="zh-CN"/>
        </w:rPr>
        <w:t>0</w:t>
      </w:r>
      <w:r>
        <w:rPr>
          <w:rFonts w:hint="eastAsia" w:ascii="仿宋_GB2312" w:eastAsia="仿宋_GB2312"/>
          <w:sz w:val="32"/>
          <w:szCs w:val="32"/>
        </w:rPr>
        <w:t>万元，占政府采购支出总额的</w:t>
      </w:r>
      <w:r>
        <w:rPr>
          <w:rFonts w:hint="eastAsia" w:ascii="仿宋_GB2312" w:eastAsia="仿宋_GB2312"/>
          <w:sz w:val="32"/>
          <w:szCs w:val="32"/>
          <w:lang w:val="en-US" w:eastAsia="zh-CN"/>
        </w:rPr>
        <w:t>0</w:t>
      </w:r>
      <w:r>
        <w:rPr>
          <w:rFonts w:hint="eastAsia" w:ascii="仿宋_GB2312" w:eastAsia="仿宋_GB2312"/>
          <w:sz w:val="32"/>
          <w:szCs w:val="32"/>
        </w:rPr>
        <w:t>%</w:t>
      </w:r>
      <w:r>
        <w:rPr>
          <w:rFonts w:hint="eastAsia" w:ascii="仿宋_GB2312" w:eastAsia="仿宋_GB2312"/>
          <w:sz w:val="32"/>
          <w:szCs w:val="32"/>
          <w:lang w:eastAsia="zh-CN"/>
        </w:rPr>
        <w:t>；货物采购授予中小企业合同金额占货物</w:t>
      </w:r>
      <w:r>
        <w:rPr>
          <w:rFonts w:hint="eastAsia" w:ascii="仿宋_GB2312" w:eastAsia="仿宋_GB2312"/>
          <w:sz w:val="32"/>
          <w:szCs w:val="32"/>
        </w:rPr>
        <w:t>支出</w:t>
      </w:r>
      <w:r>
        <w:rPr>
          <w:rFonts w:hint="eastAsia" w:ascii="仿宋_GB2312" w:eastAsia="仿宋_GB2312"/>
          <w:sz w:val="32"/>
          <w:szCs w:val="32"/>
          <w:lang w:eastAsia="zh-CN"/>
        </w:rPr>
        <w:t>金额的</w:t>
      </w:r>
      <w:r>
        <w:rPr>
          <w:rFonts w:hint="eastAsia" w:ascii="仿宋_GB2312" w:eastAsia="仿宋_GB2312"/>
          <w:sz w:val="32"/>
          <w:szCs w:val="32"/>
          <w:lang w:val="en-US" w:eastAsia="zh-CN"/>
        </w:rPr>
        <w:t>0</w:t>
      </w:r>
      <w:r>
        <w:rPr>
          <w:rFonts w:hint="eastAsia" w:ascii="仿宋_GB2312" w:eastAsia="仿宋_GB2312"/>
          <w:sz w:val="32"/>
          <w:szCs w:val="32"/>
        </w:rPr>
        <w:t>%</w:t>
      </w:r>
      <w:r>
        <w:rPr>
          <w:rFonts w:hint="eastAsia" w:ascii="仿宋_GB2312" w:eastAsia="仿宋_GB2312"/>
          <w:sz w:val="32"/>
          <w:szCs w:val="32"/>
          <w:lang w:eastAsia="zh-CN"/>
        </w:rPr>
        <w:t>；工程采购授予中小企业合同金额占货物</w:t>
      </w:r>
      <w:r>
        <w:rPr>
          <w:rFonts w:hint="eastAsia" w:ascii="仿宋_GB2312" w:eastAsia="仿宋_GB2312"/>
          <w:sz w:val="32"/>
          <w:szCs w:val="32"/>
        </w:rPr>
        <w:t>支出</w:t>
      </w:r>
      <w:r>
        <w:rPr>
          <w:rFonts w:hint="eastAsia" w:ascii="仿宋_GB2312" w:eastAsia="仿宋_GB2312"/>
          <w:sz w:val="32"/>
          <w:szCs w:val="32"/>
          <w:lang w:eastAsia="zh-CN"/>
        </w:rPr>
        <w:t>金额的</w:t>
      </w:r>
      <w:r>
        <w:rPr>
          <w:rFonts w:hint="eastAsia" w:ascii="仿宋_GB2312" w:eastAsia="仿宋_GB2312"/>
          <w:sz w:val="32"/>
          <w:szCs w:val="32"/>
          <w:lang w:val="en-US" w:eastAsia="zh-CN"/>
        </w:rPr>
        <w:t>0</w:t>
      </w:r>
      <w:r>
        <w:rPr>
          <w:rFonts w:hint="eastAsia" w:ascii="仿宋_GB2312" w:eastAsia="仿宋_GB2312"/>
          <w:sz w:val="32"/>
          <w:szCs w:val="32"/>
        </w:rPr>
        <w:t>%</w:t>
      </w:r>
      <w:r>
        <w:rPr>
          <w:rFonts w:hint="eastAsia" w:ascii="仿宋_GB2312" w:eastAsia="仿宋_GB2312"/>
          <w:sz w:val="32"/>
          <w:szCs w:val="32"/>
          <w:lang w:eastAsia="zh-CN"/>
        </w:rPr>
        <w:t>；服务采购授予中小企业合同金额占货物</w:t>
      </w:r>
      <w:r>
        <w:rPr>
          <w:rFonts w:hint="eastAsia" w:ascii="仿宋_GB2312" w:eastAsia="仿宋_GB2312"/>
          <w:sz w:val="32"/>
          <w:szCs w:val="32"/>
        </w:rPr>
        <w:t>支出</w:t>
      </w:r>
      <w:r>
        <w:rPr>
          <w:rFonts w:hint="eastAsia" w:ascii="仿宋_GB2312" w:eastAsia="仿宋_GB2312"/>
          <w:sz w:val="32"/>
          <w:szCs w:val="32"/>
          <w:lang w:eastAsia="zh-CN"/>
        </w:rPr>
        <w:t>金额的</w:t>
      </w:r>
      <w:r>
        <w:rPr>
          <w:rFonts w:hint="eastAsia" w:ascii="仿宋_GB2312" w:eastAsia="仿宋_GB2312"/>
          <w:sz w:val="32"/>
          <w:szCs w:val="32"/>
          <w:lang w:val="en-US" w:eastAsia="zh-CN"/>
        </w:rPr>
        <w:t>0</w:t>
      </w:r>
      <w:r>
        <w:rPr>
          <w:rFonts w:hint="eastAsia" w:ascii="仿宋_GB2312" w:eastAsia="仿宋_GB2312"/>
          <w:sz w:val="32"/>
          <w:szCs w:val="32"/>
        </w:rPr>
        <w:t>%</w:t>
      </w:r>
      <w:r>
        <w:rPr>
          <w:rFonts w:hint="eastAsia" w:ascii="仿宋_GB2312" w:eastAsia="仿宋_GB2312"/>
          <w:sz w:val="32"/>
          <w:szCs w:val="32"/>
          <w:lang w:eastAsia="zh-CN"/>
        </w:rPr>
        <w:t>。</w:t>
      </w:r>
    </w:p>
    <w:p>
      <w:pPr>
        <w:spacing w:line="540" w:lineRule="exact"/>
        <w:ind w:firstLine="640" w:firstLineChars="200"/>
        <w:rPr>
          <w:rFonts w:hint="eastAsia" w:ascii="仿宋_GB2312" w:eastAsia="仿宋_GB2312"/>
          <w:sz w:val="32"/>
          <w:szCs w:val="32"/>
          <w:lang w:eastAsia="zh-CN"/>
        </w:rPr>
      </w:pPr>
    </w:p>
    <w:p>
      <w:pPr>
        <w:spacing w:line="540" w:lineRule="exact"/>
        <w:ind w:firstLine="643" w:firstLineChars="200"/>
        <w:rPr>
          <w:rFonts w:hint="eastAsia" w:ascii="楷体_GB2312" w:hAnsi="黑体" w:eastAsia="楷体_GB2312"/>
          <w:b/>
          <w:sz w:val="32"/>
          <w:szCs w:val="32"/>
        </w:rPr>
      </w:pPr>
      <w:r>
        <w:rPr>
          <w:rFonts w:hint="eastAsia" w:ascii="楷体_GB2312" w:hAnsi="黑体" w:eastAsia="楷体_GB2312"/>
          <w:b/>
          <w:sz w:val="32"/>
          <w:szCs w:val="32"/>
        </w:rPr>
        <w:t>（三）国有资产占用情况。</w:t>
      </w:r>
    </w:p>
    <w:p>
      <w:pPr>
        <w:spacing w:line="540" w:lineRule="exact"/>
        <w:ind w:firstLine="640" w:firstLineChars="200"/>
        <w:rPr>
          <w:rFonts w:hint="eastAsia" w:ascii="仿宋_GB2312" w:hAnsi="黑体" w:eastAsia="仿宋_GB2312"/>
          <w:sz w:val="32"/>
          <w:szCs w:val="32"/>
        </w:rPr>
      </w:pPr>
      <w:r>
        <w:rPr>
          <w:rFonts w:hint="eastAsia" w:ascii="仿宋_GB2312" w:hAnsi="黑体" w:eastAsia="仿宋_GB2312"/>
          <w:sz w:val="32"/>
          <w:szCs w:val="32"/>
        </w:rPr>
        <w:t>截至</w:t>
      </w:r>
      <w:r>
        <w:rPr>
          <w:rFonts w:hint="eastAsia" w:ascii="仿宋_GB2312" w:hAnsi="黑体" w:eastAsia="仿宋_GB2312"/>
          <w:sz w:val="32"/>
          <w:szCs w:val="32"/>
          <w:lang w:eastAsia="zh-CN"/>
        </w:rPr>
        <w:t>2021</w:t>
      </w:r>
      <w:r>
        <w:rPr>
          <w:rFonts w:hint="eastAsia" w:ascii="仿宋_GB2312" w:hAnsi="黑体" w:eastAsia="仿宋_GB2312"/>
          <w:sz w:val="32"/>
          <w:szCs w:val="32"/>
        </w:rPr>
        <w:t>年12月31日，共有车辆</w:t>
      </w:r>
      <w:r>
        <w:rPr>
          <w:rFonts w:hint="eastAsia" w:ascii="仿宋_GB2312" w:hAnsi="黑体" w:eastAsia="仿宋_GB2312"/>
          <w:sz w:val="32"/>
          <w:szCs w:val="32"/>
          <w:lang w:val="en-US" w:eastAsia="zh-CN"/>
        </w:rPr>
        <w:t>1</w:t>
      </w:r>
      <w:bookmarkStart w:id="0" w:name="_GoBack"/>
      <w:bookmarkEnd w:id="0"/>
      <w:r>
        <w:rPr>
          <w:rFonts w:hint="eastAsia" w:ascii="仿宋_GB2312" w:hAnsi="黑体" w:eastAsia="仿宋_GB2312"/>
          <w:sz w:val="32"/>
          <w:szCs w:val="32"/>
        </w:rPr>
        <w:t>辆，其中：副省级以上领导干部用车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辆，主要</w:t>
      </w:r>
      <w:r>
        <w:rPr>
          <w:rFonts w:ascii="仿宋_GB2312" w:hAnsi="黑体" w:eastAsia="仿宋_GB2312"/>
          <w:sz w:val="32"/>
          <w:szCs w:val="32"/>
        </w:rPr>
        <w:t>领导干部</w:t>
      </w:r>
      <w:r>
        <w:rPr>
          <w:rFonts w:hint="eastAsia" w:ascii="仿宋_GB2312" w:hAnsi="黑体" w:eastAsia="仿宋_GB2312"/>
          <w:sz w:val="32"/>
          <w:szCs w:val="32"/>
        </w:rPr>
        <w:t>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辆，机要通讯用车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辆，应急</w:t>
      </w:r>
      <w:r>
        <w:rPr>
          <w:rFonts w:ascii="仿宋_GB2312" w:hAnsi="黑体" w:eastAsia="仿宋_GB2312"/>
          <w:sz w:val="32"/>
          <w:szCs w:val="32"/>
        </w:rPr>
        <w:t>保障用车</w:t>
      </w:r>
      <w:r>
        <w:rPr>
          <w:rFonts w:hint="eastAsia" w:ascii="仿宋_GB2312" w:hAnsi="黑体" w:eastAsia="仿宋_GB2312"/>
          <w:sz w:val="32"/>
          <w:szCs w:val="32"/>
          <w:lang w:val="en-US" w:eastAsia="zh-CN"/>
        </w:rPr>
        <w:t>0</w:t>
      </w:r>
      <w:r>
        <w:rPr>
          <w:rFonts w:ascii="仿宋_GB2312" w:hAnsi="黑体" w:eastAsia="仿宋_GB2312"/>
          <w:sz w:val="32"/>
          <w:szCs w:val="32"/>
        </w:rPr>
        <w:t>辆，</w:t>
      </w:r>
      <w:r>
        <w:rPr>
          <w:rFonts w:hint="eastAsia" w:ascii="仿宋_GB2312" w:hAnsi="黑体" w:eastAsia="仿宋_GB2312"/>
          <w:sz w:val="32"/>
          <w:szCs w:val="32"/>
        </w:rPr>
        <w:t>执法执勤</w:t>
      </w:r>
      <w:r>
        <w:rPr>
          <w:rFonts w:ascii="仿宋_GB2312" w:hAnsi="黑体" w:eastAsia="仿宋_GB2312"/>
          <w:sz w:val="32"/>
          <w:szCs w:val="32"/>
        </w:rPr>
        <w:t>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特种专业技术用车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辆，离退休</w:t>
      </w:r>
      <w:r>
        <w:rPr>
          <w:rFonts w:ascii="仿宋_GB2312" w:hAnsi="黑体" w:eastAsia="仿宋_GB2312"/>
          <w:sz w:val="32"/>
          <w:szCs w:val="32"/>
        </w:rPr>
        <w:t>干部用车</w:t>
      </w:r>
      <w:r>
        <w:rPr>
          <w:rFonts w:hint="eastAsia" w:ascii="仿宋_GB2312" w:hAnsi="黑体" w:eastAsia="仿宋_GB2312"/>
          <w:sz w:val="32"/>
          <w:szCs w:val="32"/>
          <w:lang w:val="en-US" w:eastAsia="zh-CN"/>
        </w:rPr>
        <w:t>0</w:t>
      </w:r>
      <w:r>
        <w:rPr>
          <w:rFonts w:hint="eastAsia" w:ascii="仿宋_GB2312" w:hAnsi="黑体" w:eastAsia="仿宋_GB2312"/>
          <w:sz w:val="32"/>
          <w:szCs w:val="32"/>
        </w:rPr>
        <w:t>辆</w:t>
      </w:r>
      <w:r>
        <w:rPr>
          <w:rFonts w:ascii="仿宋_GB2312" w:hAnsi="黑体" w:eastAsia="仿宋_GB2312"/>
          <w:sz w:val="32"/>
          <w:szCs w:val="32"/>
        </w:rPr>
        <w:t>，</w:t>
      </w:r>
      <w:r>
        <w:rPr>
          <w:rFonts w:hint="eastAsia" w:ascii="仿宋_GB2312" w:hAnsi="黑体" w:eastAsia="仿宋_GB2312"/>
          <w:sz w:val="32"/>
          <w:szCs w:val="32"/>
        </w:rPr>
        <w:t>其他用车</w:t>
      </w:r>
      <w:r>
        <w:rPr>
          <w:rFonts w:hint="eastAsia" w:ascii="仿宋_GB2312" w:hAnsi="黑体" w:eastAsia="仿宋_GB2312"/>
          <w:sz w:val="32"/>
          <w:szCs w:val="32"/>
          <w:lang w:val="en-US" w:eastAsia="zh-CN"/>
        </w:rPr>
        <w:t>1</w:t>
      </w:r>
      <w:r>
        <w:rPr>
          <w:rFonts w:hint="eastAsia" w:ascii="仿宋_GB2312" w:hAnsi="黑体" w:eastAsia="仿宋_GB2312"/>
          <w:sz w:val="32"/>
          <w:szCs w:val="32"/>
        </w:rPr>
        <w:t>辆，其他用车主要是一辆救护车为妇幼保健院日常使用；单位价值50万元以上通用设备</w:t>
      </w:r>
      <w:r>
        <w:rPr>
          <w:rFonts w:hint="eastAsia" w:ascii="仿宋_GB2312" w:hAnsi="黑体" w:eastAsia="仿宋_GB2312"/>
          <w:sz w:val="32"/>
          <w:szCs w:val="32"/>
          <w:lang w:val="en-US" w:eastAsia="zh-CN"/>
        </w:rPr>
        <w:t>0</w:t>
      </w:r>
      <w:r>
        <w:rPr>
          <w:rFonts w:hint="eastAsia" w:ascii="仿宋_GB2312" w:hAnsi="黑体" w:eastAsia="仿宋_GB2312"/>
          <w:sz w:val="32"/>
          <w:szCs w:val="32"/>
        </w:rPr>
        <w:t>台（套），单价100万元以上专用设备</w:t>
      </w:r>
      <w:r>
        <w:rPr>
          <w:rFonts w:hint="eastAsia" w:ascii="仿宋_GB2312" w:hAnsi="黑体" w:eastAsia="仿宋_GB2312"/>
          <w:sz w:val="32"/>
          <w:szCs w:val="32"/>
          <w:lang w:val="en-US" w:eastAsia="zh-CN"/>
        </w:rPr>
        <w:t>0</w:t>
      </w:r>
      <w:r>
        <w:rPr>
          <w:rFonts w:hint="eastAsia" w:ascii="仿宋_GB2312" w:hAnsi="黑体" w:eastAsia="仿宋_GB2312"/>
          <w:sz w:val="32"/>
          <w:szCs w:val="32"/>
        </w:rPr>
        <w:t>台（套）。</w:t>
      </w:r>
    </w:p>
    <w:p>
      <w:pPr>
        <w:keepNext w:val="0"/>
        <w:keepLines w:val="0"/>
        <w:widowControl/>
        <w:suppressLineNumbers w:val="0"/>
        <w:spacing w:before="0" w:beforeAutospacing="0" w:after="0" w:afterAutospacing="0" w:line="540" w:lineRule="exact"/>
        <w:ind w:left="0" w:right="0" w:firstLine="643" w:firstLineChars="200"/>
        <w:jc w:val="left"/>
        <w:rPr>
          <w:color w:val="auto"/>
          <w:highlight w:val="none"/>
          <w:shd w:val="clear" w:color="auto" w:fill="auto"/>
        </w:rPr>
      </w:pPr>
      <w:r>
        <w:rPr>
          <w:rFonts w:ascii="楷体_GB2312" w:hAnsi="宋体" w:eastAsia="楷体_GB2312" w:cs="楷体_GB2312"/>
          <w:b/>
          <w:color w:val="auto"/>
          <w:kern w:val="2"/>
          <w:sz w:val="32"/>
          <w:szCs w:val="32"/>
          <w:highlight w:val="none"/>
          <w:shd w:val="clear" w:color="auto" w:fill="auto"/>
          <w:lang w:val="en-US" w:eastAsia="zh-CN" w:bidi="ar"/>
        </w:rPr>
        <w:t>（四）预算绩效情况。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仿宋_GB2312" w:hAnsi="仿宋_GB2312" w:eastAsia="仿宋_GB2312" w:cs="仿宋_GB2312"/>
          <w:color w:val="auto"/>
          <w:highlight w:val="none"/>
          <w:shd w:val="clear" w:color="auto" w:fill="auto"/>
        </w:rPr>
      </w:pPr>
      <w:r>
        <w:rPr>
          <w:rFonts w:hint="eastAsia" w:ascii="仿宋_GB2312" w:hAnsi="仿宋_GB2312" w:eastAsia="仿宋_GB2312" w:cs="仿宋_GB2312"/>
          <w:b/>
          <w:color w:val="auto"/>
          <w:kern w:val="2"/>
          <w:sz w:val="32"/>
          <w:szCs w:val="32"/>
          <w:highlight w:val="none"/>
          <w:shd w:val="clear" w:color="auto" w:fill="auto"/>
          <w:lang w:val="en-US" w:eastAsia="zh-CN" w:bidi="ar"/>
        </w:rPr>
        <w:t>1.预算绩效管理工作开展情况。</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color w:val="auto"/>
          <w:highlight w:val="none"/>
          <w:shd w:val="clear" w:color="auto" w:fill="auto"/>
        </w:rPr>
      </w:pPr>
      <w:r>
        <w:rPr>
          <w:rFonts w:hint="eastAsia" w:hAnsi="宋体" w:eastAsia="仿宋_GB2312" w:cs="仿宋_GB2312"/>
          <w:b/>
          <w:bCs/>
          <w:color w:val="auto"/>
          <w:kern w:val="2"/>
          <w:sz w:val="32"/>
          <w:szCs w:val="32"/>
          <w:highlight w:val="none"/>
          <w:shd w:val="clear" w:color="auto" w:fill="auto"/>
          <w:lang w:val="en-US" w:eastAsia="zh-CN" w:bidi="ar"/>
        </w:rPr>
        <w:t>（1）绩效自评情况。</w:t>
      </w:r>
      <w:r>
        <w:rPr>
          <w:rFonts w:ascii="仿宋_GB2312" w:hAnsi="宋体" w:eastAsia="仿宋_GB2312" w:cs="仿宋_GB2312"/>
          <w:color w:val="auto"/>
          <w:kern w:val="2"/>
          <w:sz w:val="32"/>
          <w:szCs w:val="32"/>
          <w:highlight w:val="none"/>
          <w:shd w:val="clear" w:color="auto" w:fill="auto"/>
          <w:lang w:val="en-US" w:eastAsia="zh-CN" w:bidi="ar"/>
        </w:rPr>
        <w:t>根据预算</w:t>
      </w:r>
      <w:r>
        <w:rPr>
          <w:rFonts w:hint="eastAsia" w:hAnsi="宋体" w:eastAsia="仿宋_GB2312" w:cs="仿宋_GB2312"/>
          <w:color w:val="auto"/>
          <w:kern w:val="2"/>
          <w:sz w:val="32"/>
          <w:szCs w:val="32"/>
          <w:highlight w:val="none"/>
          <w:shd w:val="clear" w:color="auto" w:fill="auto"/>
          <w:lang w:val="en-US" w:eastAsia="zh-CN" w:bidi="ar"/>
        </w:rPr>
        <w:t>绩效</w:t>
      </w:r>
      <w:r>
        <w:rPr>
          <w:rFonts w:ascii="仿宋_GB2312" w:hAnsi="宋体" w:eastAsia="仿宋_GB2312" w:cs="仿宋_GB2312"/>
          <w:color w:val="auto"/>
          <w:kern w:val="2"/>
          <w:sz w:val="32"/>
          <w:szCs w:val="32"/>
          <w:highlight w:val="none"/>
          <w:shd w:val="clear" w:color="auto" w:fill="auto"/>
          <w:lang w:val="en-US" w:eastAsia="zh-CN" w:bidi="ar"/>
        </w:rPr>
        <w:t>管理要求，我</w:t>
      </w:r>
      <w:r>
        <w:rPr>
          <w:rFonts w:hint="eastAsia" w:ascii="仿宋_GB2312" w:hAnsi="宋体" w:eastAsia="仿宋_GB2312" w:cs="仿宋_GB2312"/>
          <w:color w:val="auto"/>
          <w:kern w:val="2"/>
          <w:sz w:val="32"/>
          <w:szCs w:val="32"/>
          <w:highlight w:val="none"/>
          <w:shd w:val="clear" w:color="auto" w:fill="auto"/>
          <w:lang w:val="en-US" w:eastAsia="zh-CN" w:bidi="ar"/>
        </w:rPr>
        <w:t>部门</w:t>
      </w:r>
      <w:r>
        <w:rPr>
          <w:rFonts w:ascii="仿宋_GB2312" w:hAnsi="宋体" w:eastAsia="仿宋_GB2312" w:cs="仿宋_GB2312"/>
          <w:color w:val="auto"/>
          <w:kern w:val="2"/>
          <w:sz w:val="32"/>
          <w:szCs w:val="32"/>
          <w:highlight w:val="none"/>
          <w:shd w:val="clear" w:color="auto" w:fill="auto"/>
          <w:lang w:val="en-US" w:eastAsia="zh-CN" w:bidi="ar"/>
        </w:rPr>
        <w:t>组织对</w:t>
      </w:r>
      <w:r>
        <w:rPr>
          <w:rFonts w:hint="eastAsia" w:ascii="仿宋_GB2312" w:hAnsi="宋体" w:eastAsia="仿宋_GB2312" w:cs="宋体"/>
          <w:color w:val="auto"/>
          <w:kern w:val="2"/>
          <w:sz w:val="32"/>
          <w:szCs w:val="32"/>
          <w:highlight w:val="none"/>
          <w:shd w:val="clear" w:color="auto" w:fill="auto"/>
          <w:lang w:val="en-US" w:eastAsia="zh-CN" w:bidi="ar"/>
        </w:rPr>
        <w:t>2021</w:t>
      </w:r>
      <w:r>
        <w:rPr>
          <w:rFonts w:hint="eastAsia" w:ascii="仿宋_GB2312" w:hAnsi="宋体" w:eastAsia="仿宋_GB2312" w:cs="仿宋_GB2312"/>
          <w:color w:val="auto"/>
          <w:kern w:val="2"/>
          <w:sz w:val="32"/>
          <w:szCs w:val="32"/>
          <w:highlight w:val="none"/>
          <w:shd w:val="clear" w:color="auto" w:fill="auto"/>
          <w:lang w:val="en-US" w:eastAsia="zh-CN" w:bidi="ar"/>
        </w:rPr>
        <w:t>年度预算项目支出全面开展绩效自评，共涉及预算支出项目1个，涉及资金320.47万元，自评覆盖率（开展绩效自评的项目数</w:t>
      </w:r>
      <w:r>
        <w:rPr>
          <w:rFonts w:hint="eastAsia" w:ascii="仿宋_GB2312" w:hAnsi="宋体" w:eastAsia="仿宋_GB2312" w:cs="宋体"/>
          <w:color w:val="auto"/>
          <w:kern w:val="2"/>
          <w:sz w:val="32"/>
          <w:szCs w:val="32"/>
          <w:highlight w:val="none"/>
          <w:shd w:val="clear" w:color="auto" w:fill="auto"/>
          <w:lang w:val="en-US" w:eastAsia="zh-CN" w:bidi="ar"/>
        </w:rPr>
        <w:t>/年初批复绩效目标的项目数）达到</w:t>
      </w:r>
      <w:r>
        <w:rPr>
          <w:rFonts w:hint="eastAsia" w:ascii="仿宋_GB2312" w:hAnsi="宋体" w:eastAsia="仿宋_GB2312" w:cs="仿宋_GB2312"/>
          <w:color w:val="auto"/>
          <w:kern w:val="2"/>
          <w:sz w:val="32"/>
          <w:szCs w:val="32"/>
          <w:highlight w:val="none"/>
          <w:shd w:val="clear" w:color="auto" w:fill="auto"/>
          <w:lang w:val="en-US" w:eastAsia="zh-CN" w:bidi="ar"/>
        </w:rPr>
        <w:t>100</w:t>
      </w:r>
      <w:r>
        <w:rPr>
          <w:rFonts w:hint="eastAsia" w:ascii="仿宋_GB2312" w:hAnsi="宋体" w:eastAsia="仿宋_GB2312" w:cs="宋体"/>
          <w:color w:val="auto"/>
          <w:kern w:val="2"/>
          <w:sz w:val="32"/>
          <w:szCs w:val="32"/>
          <w:highlight w:val="none"/>
          <w:shd w:val="clear" w:color="auto" w:fill="auto"/>
          <w:lang w:val="en-US" w:eastAsia="zh-CN" w:bidi="ar"/>
        </w:rPr>
        <w:t>%，自评平均分（开展绩效自评的项目分数总和/开展绩效自评的项目数）</w:t>
      </w:r>
      <w:r>
        <w:rPr>
          <w:rFonts w:hint="eastAsia" w:ascii="仿宋_GB2312" w:hAnsi="宋体" w:eastAsia="仿宋_GB2312" w:cs="仿宋_GB2312"/>
          <w:color w:val="auto"/>
          <w:kern w:val="2"/>
          <w:sz w:val="32"/>
          <w:szCs w:val="32"/>
          <w:highlight w:val="none"/>
          <w:shd w:val="clear" w:color="auto" w:fill="auto"/>
          <w:lang w:val="en-US" w:eastAsia="zh-CN" w:bidi="ar"/>
        </w:rPr>
        <w:t>96分。</w:t>
      </w:r>
      <w:r>
        <w:rPr>
          <w:rFonts w:hint="eastAsia" w:hAnsi="宋体" w:eastAsia="仿宋_GB2312" w:cs="仿宋_GB2312"/>
          <w:color w:val="auto"/>
          <w:kern w:val="2"/>
          <w:sz w:val="32"/>
          <w:szCs w:val="32"/>
          <w:highlight w:val="none"/>
          <w:shd w:val="clear" w:color="auto" w:fill="auto"/>
          <w:lang w:val="en-US" w:eastAsia="zh-CN" w:bidi="ar"/>
        </w:rPr>
        <w:t>组织对单位开展整体绩效自评，涉及资金</w:t>
      </w:r>
      <w:r>
        <w:rPr>
          <w:rFonts w:hint="eastAsia" w:ascii="仿宋_GB2312" w:hAnsi="宋体" w:eastAsia="仿宋_GB2312" w:cs="仿宋_GB2312"/>
          <w:color w:val="auto"/>
          <w:kern w:val="2"/>
          <w:sz w:val="32"/>
          <w:szCs w:val="32"/>
          <w:highlight w:val="none"/>
          <w:shd w:val="clear" w:color="auto" w:fill="auto"/>
          <w:lang w:val="en-US" w:eastAsia="zh-CN" w:bidi="ar"/>
        </w:rPr>
        <w:t>320.47</w:t>
      </w:r>
      <w:r>
        <w:rPr>
          <w:rFonts w:hint="eastAsia" w:hAnsi="宋体" w:eastAsia="仿宋_GB2312" w:cs="仿宋_GB2312"/>
          <w:color w:val="auto"/>
          <w:kern w:val="2"/>
          <w:sz w:val="32"/>
          <w:szCs w:val="32"/>
          <w:highlight w:val="none"/>
          <w:shd w:val="clear" w:color="auto" w:fill="auto"/>
          <w:lang w:val="en-US" w:eastAsia="zh-CN" w:bidi="ar"/>
        </w:rPr>
        <w:t>万元，自评平均分96分。</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firstLine="643" w:firstLineChars="200"/>
        <w:jc w:val="left"/>
        <w:textAlignment w:val="auto"/>
        <w:rPr>
          <w:rFonts w:hint="eastAsia" w:ascii="仿宋_GB2312" w:hAnsi="宋体" w:eastAsia="仿宋_GB2312" w:cs="仿宋_GB2312"/>
          <w:color w:val="auto"/>
          <w:kern w:val="2"/>
          <w:sz w:val="32"/>
          <w:szCs w:val="32"/>
          <w:highlight w:val="none"/>
          <w:shd w:val="clear" w:color="auto" w:fill="auto"/>
          <w:lang w:val="en-US" w:eastAsia="zh-CN" w:bidi="ar"/>
        </w:rPr>
      </w:pPr>
      <w:r>
        <w:rPr>
          <w:rFonts w:hint="eastAsia" w:hAnsi="宋体" w:eastAsia="仿宋_GB2312" w:cs="仿宋_GB2312"/>
          <w:b/>
          <w:bCs/>
          <w:color w:val="auto"/>
          <w:kern w:val="2"/>
          <w:sz w:val="32"/>
          <w:szCs w:val="32"/>
          <w:highlight w:val="none"/>
          <w:shd w:val="clear" w:color="auto" w:fill="auto"/>
          <w:lang w:val="en-US" w:eastAsia="zh-CN" w:bidi="ar"/>
        </w:rPr>
        <w:t>（2）部门评价情况。</w:t>
      </w:r>
      <w:r>
        <w:rPr>
          <w:rFonts w:hint="eastAsia" w:hAnsi="宋体" w:eastAsia="仿宋_GB2312" w:cs="仿宋_GB2312"/>
          <w:color w:val="auto"/>
          <w:kern w:val="2"/>
          <w:sz w:val="32"/>
          <w:szCs w:val="32"/>
          <w:highlight w:val="none"/>
          <w:shd w:val="clear" w:color="auto" w:fill="auto"/>
          <w:lang w:val="en-US" w:eastAsia="zh-CN" w:bidi="ar"/>
        </w:rPr>
        <w:t>我部门</w:t>
      </w:r>
      <w:r>
        <w:rPr>
          <w:rFonts w:hint="eastAsia" w:ascii="仿宋" w:hAnsi="仿宋" w:eastAsia="仿宋"/>
          <w:sz w:val="32"/>
          <w:highlight w:val="none"/>
        </w:rPr>
        <w:t>组织对</w:t>
      </w:r>
      <w:r>
        <w:rPr>
          <w:rFonts w:hint="eastAsia" w:ascii="仿宋" w:hAnsi="仿宋" w:eastAsia="仿宋"/>
          <w:sz w:val="32"/>
          <w:highlight w:val="none"/>
          <w:lang w:val="en-US" w:eastAsia="zh-CN"/>
        </w:rPr>
        <w:t>离休老干部药费</w:t>
      </w:r>
      <w:r>
        <w:rPr>
          <w:rFonts w:hint="eastAsia" w:ascii="仿宋" w:hAnsi="仿宋" w:eastAsia="仿宋"/>
          <w:sz w:val="32"/>
          <w:highlight w:val="none"/>
        </w:rPr>
        <w:t>项目开展了部门评价</w:t>
      </w:r>
      <w:r>
        <w:rPr>
          <w:rFonts w:hint="eastAsia" w:ascii="仿宋" w:hAnsi="仿宋" w:eastAsia="仿宋"/>
          <w:sz w:val="32"/>
          <w:highlight w:val="none"/>
          <w:lang w:eastAsia="zh-CN"/>
        </w:rPr>
        <w:t>，</w:t>
      </w:r>
      <w:r>
        <w:rPr>
          <w:rFonts w:hint="eastAsia" w:hAnsi="宋体" w:eastAsia="仿宋_GB2312" w:cs="仿宋_GB2312"/>
          <w:color w:val="auto"/>
          <w:kern w:val="2"/>
          <w:sz w:val="32"/>
          <w:szCs w:val="32"/>
          <w:highlight w:val="none"/>
          <w:shd w:val="clear" w:color="auto" w:fill="auto"/>
          <w:lang w:val="en-US" w:eastAsia="zh-CN" w:bidi="ar"/>
        </w:rPr>
        <w:t>涉及资金320.47万元。通过部门绩效评价发现主要存在以下问题：需要</w:t>
      </w:r>
      <w:r>
        <w:rPr>
          <w:rFonts w:hint="eastAsia" w:ascii="仿宋_GB2312" w:hAnsi="宋体" w:eastAsia="仿宋_GB2312" w:cs="仿宋_GB2312"/>
          <w:color w:val="auto"/>
          <w:kern w:val="2"/>
          <w:sz w:val="32"/>
          <w:szCs w:val="32"/>
          <w:highlight w:val="none"/>
          <w:shd w:val="clear" w:color="auto" w:fill="auto"/>
          <w:lang w:val="en-US" w:eastAsia="zh-CN" w:bidi="ar"/>
        </w:rPr>
        <w:t>提高预算金额精准性。下一步将采取以下措施加以改进：根据本年度项目完成情况，进一步确定下一年度项目目标。</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3" w:firstLineChars="200"/>
        <w:jc w:val="left"/>
        <w:textAlignment w:val="auto"/>
        <w:rPr>
          <w:rFonts w:hint="eastAsia" w:ascii="仿宋_GB2312" w:hAnsi="宋体" w:eastAsia="仿宋_GB2312" w:cs="仿宋_GB2312"/>
          <w:b/>
          <w:bCs/>
          <w:color w:val="auto"/>
          <w:kern w:val="2"/>
          <w:sz w:val="32"/>
          <w:szCs w:val="32"/>
          <w:highlight w:val="none"/>
          <w:shd w:val="clear" w:color="auto" w:fill="auto"/>
          <w:lang w:val="en-US" w:eastAsia="zh-CN" w:bidi="ar"/>
        </w:rPr>
      </w:pPr>
      <w:r>
        <w:rPr>
          <w:rFonts w:hint="eastAsia" w:ascii="仿宋_GB2312" w:hAnsi="宋体" w:eastAsia="仿宋_GB2312" w:cs="仿宋_GB2312"/>
          <w:b/>
          <w:bCs/>
          <w:color w:val="auto"/>
          <w:kern w:val="2"/>
          <w:sz w:val="32"/>
          <w:szCs w:val="32"/>
          <w:highlight w:val="none"/>
          <w:shd w:val="clear" w:color="auto" w:fill="auto"/>
          <w:lang w:val="en-US" w:eastAsia="zh-CN" w:bidi="ar"/>
        </w:rPr>
        <w:t>2.部门决算中项目绩效自评结果。</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520" w:lineRule="exact"/>
        <w:ind w:right="0" w:rightChars="0" w:firstLine="640" w:firstLineChars="200"/>
        <w:jc w:val="left"/>
        <w:textAlignment w:val="auto"/>
        <w:rPr>
          <w:rFonts w:hint="eastAsia" w:ascii="仿宋_GB2312" w:hAnsi="宋体" w:eastAsia="仿宋_GB2312" w:cs="仿宋_GB2312"/>
          <w:color w:val="auto"/>
          <w:kern w:val="2"/>
          <w:sz w:val="32"/>
          <w:szCs w:val="32"/>
          <w:highlight w:val="none"/>
          <w:shd w:val="clear" w:color="auto" w:fill="auto"/>
          <w:lang w:val="en-US" w:eastAsia="zh-CN" w:bidi="ar"/>
        </w:rPr>
      </w:pPr>
      <w:r>
        <w:rPr>
          <w:rFonts w:hint="eastAsia" w:ascii="仿宋_GB2312" w:hAnsi="宋体" w:eastAsia="仿宋_GB2312" w:cs="仿宋_GB2312"/>
          <w:color w:val="auto"/>
          <w:kern w:val="2"/>
          <w:sz w:val="32"/>
          <w:szCs w:val="32"/>
          <w:highlight w:val="none"/>
          <w:shd w:val="clear" w:color="auto" w:fill="auto"/>
          <w:lang w:val="en-US" w:eastAsia="zh-CN" w:bidi="ar"/>
        </w:rPr>
        <w:t>（1）“离休老干部药费”项目自评综述：根据年初设定的绩效目标，项目自评得分96分。项目全年预算数为420万元，执行数为320.47万元，完成预算的76.3%。项目绩效目标完成情况：完成上级目标，对离休老干部、劳模、优秀党员产生的药费及时报销。发现的主要问题及原因：。下一步改进措施：</w:t>
      </w:r>
      <w:r>
        <w:rPr>
          <w:rFonts w:hint="eastAsia" w:hAnsi="宋体" w:eastAsia="仿宋_GB2312" w:cs="仿宋_GB2312"/>
          <w:color w:val="auto"/>
          <w:kern w:val="2"/>
          <w:sz w:val="32"/>
          <w:szCs w:val="32"/>
          <w:highlight w:val="none"/>
          <w:shd w:val="clear" w:color="auto" w:fill="auto"/>
          <w:lang w:val="en-US" w:eastAsia="zh-CN" w:bidi="ar"/>
        </w:rPr>
        <w:t>需要</w:t>
      </w:r>
      <w:r>
        <w:rPr>
          <w:rFonts w:hint="eastAsia" w:ascii="仿宋_GB2312" w:hAnsi="宋体" w:eastAsia="仿宋_GB2312" w:cs="仿宋_GB2312"/>
          <w:color w:val="auto"/>
          <w:kern w:val="2"/>
          <w:sz w:val="32"/>
          <w:szCs w:val="32"/>
          <w:highlight w:val="none"/>
          <w:shd w:val="clear" w:color="auto" w:fill="auto"/>
          <w:lang w:val="en-US" w:eastAsia="zh-CN" w:bidi="ar"/>
        </w:rPr>
        <w:t>提高预算金额精准性。下一步将采取以下措施加以改进：根据本年度项目完成情况，进一步确定下一年度项目目标。</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宋体" w:eastAsia="仿宋_GB2312" w:cs="仿宋_GB2312"/>
          <w:color w:val="auto"/>
          <w:kern w:val="2"/>
          <w:sz w:val="32"/>
          <w:szCs w:val="32"/>
          <w:highlight w:val="none"/>
          <w:shd w:val="clear" w:color="auto" w:fill="auto"/>
          <w:lang w:val="en-US" w:eastAsia="zh-CN" w:bidi="ar"/>
        </w:rPr>
      </w:pPr>
      <w:r>
        <w:rPr>
          <w:rFonts w:hint="eastAsia" w:ascii="仿宋_GB2312" w:hAnsi="宋体" w:eastAsia="仿宋_GB2312" w:cs="仿宋_GB2312"/>
          <w:color w:val="auto"/>
          <w:kern w:val="2"/>
          <w:sz w:val="32"/>
          <w:szCs w:val="32"/>
          <w:highlight w:val="none"/>
          <w:shd w:val="clear" w:color="auto" w:fill="auto"/>
          <w:lang w:val="en-US" w:eastAsia="zh-CN" w:bidi="ar"/>
        </w:rPr>
        <w:t>（2）“离休老干部药费”项目自评综述：完成上级目标，对离休老干部、劳模、优秀党员产生的药费进行及时报销，保障了老干部看病就医问题。</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20" w:lineRule="exact"/>
        <w:ind w:left="0" w:right="0" w:firstLine="640" w:firstLineChars="200"/>
        <w:jc w:val="left"/>
        <w:textAlignment w:val="auto"/>
        <w:rPr>
          <w:rFonts w:hint="eastAsia" w:ascii="仿宋_GB2312" w:hAnsi="宋体" w:eastAsia="仿宋_GB2312" w:cs="仿宋_GB2312"/>
          <w:color w:val="FF0000"/>
          <w:kern w:val="2"/>
          <w:sz w:val="32"/>
          <w:szCs w:val="32"/>
          <w:highlight w:val="none"/>
          <w:shd w:val="clear" w:color="auto" w:fill="auto"/>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eastAsia" w:ascii="仿宋_GB2312" w:hAnsi="宋体" w:eastAsia="仿宋_GB2312" w:cs="仿宋_GB2312"/>
          <w:color w:val="auto"/>
          <w:kern w:val="2"/>
          <w:sz w:val="32"/>
          <w:szCs w:val="32"/>
          <w:highlight w:val="none"/>
          <w:shd w:val="clear" w:color="auto" w:fill="auto"/>
          <w:lang w:val="en-US" w:eastAsia="zh-CN" w:bidi="ar"/>
        </w:rPr>
      </w:pPr>
      <w:r>
        <w:rPr>
          <w:rFonts w:hint="eastAsia" w:ascii="仿宋_GB2312" w:hAnsi="宋体" w:eastAsia="仿宋_GB2312" w:cs="仿宋_GB2312"/>
          <w:color w:val="auto"/>
          <w:kern w:val="2"/>
          <w:sz w:val="32"/>
          <w:szCs w:val="32"/>
          <w:highlight w:val="none"/>
          <w:shd w:val="clear" w:color="auto" w:fill="auto"/>
          <w:lang w:val="en-US" w:eastAsia="zh-CN" w:bidi="ar"/>
        </w:rPr>
        <w:br w:type="page"/>
      </w:r>
      <w:r>
        <w:drawing>
          <wp:inline distT="0" distB="0" distL="114300" distR="114300">
            <wp:extent cx="5760720" cy="8208010"/>
            <wp:effectExtent l="0" t="0" r="11430" b="2540"/>
            <wp:docPr id="1"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8"/>
                    <pic:cNvPicPr>
                      <a:picLocks noChangeAspect="1"/>
                    </pic:cNvPicPr>
                  </pic:nvPicPr>
                  <pic:blipFill>
                    <a:blip r:embed="rId7"/>
                    <a:stretch>
                      <a:fillRect/>
                    </a:stretch>
                  </pic:blipFill>
                  <pic:spPr>
                    <a:xfrm>
                      <a:off x="0" y="0"/>
                      <a:ext cx="5760720" cy="8208010"/>
                    </a:xfrm>
                    <a:prstGeom prst="rect">
                      <a:avLst/>
                    </a:prstGeom>
                    <a:noFill/>
                    <a:ln>
                      <a:noFill/>
                    </a:ln>
                  </pic:spPr>
                </pic:pic>
              </a:graphicData>
            </a:graphic>
          </wp:inline>
        </w:drawing>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jc w:val="both"/>
        <w:textAlignment w:val="auto"/>
      </w:pPr>
      <w:r>
        <w:drawing>
          <wp:inline distT="0" distB="0" distL="114300" distR="114300">
            <wp:extent cx="5760720" cy="8082915"/>
            <wp:effectExtent l="0" t="0" r="11430" b="13335"/>
            <wp:docPr id="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9"/>
                    <pic:cNvPicPr>
                      <a:picLocks noChangeAspect="1"/>
                    </pic:cNvPicPr>
                  </pic:nvPicPr>
                  <pic:blipFill>
                    <a:blip r:embed="rId8"/>
                    <a:stretch>
                      <a:fillRect/>
                    </a:stretch>
                  </pic:blipFill>
                  <pic:spPr>
                    <a:xfrm>
                      <a:off x="0" y="0"/>
                      <a:ext cx="5760720" cy="8082915"/>
                    </a:xfrm>
                    <a:prstGeom prst="rect">
                      <a:avLst/>
                    </a:prstGeom>
                    <a:noFill/>
                    <a:ln>
                      <a:noFill/>
                    </a:ln>
                  </pic:spPr>
                </pic:pic>
              </a:graphicData>
            </a:graphic>
          </wp:inline>
        </w:drawing>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jc w:val="both"/>
        <w:textAlignment w:val="auto"/>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jc w:val="both"/>
        <w:textAlignment w:val="auto"/>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240" w:lineRule="auto"/>
        <w:ind w:right="0" w:rightChars="0" w:firstLine="0" w:firstLineChars="0"/>
        <w:jc w:val="both"/>
        <w:textAlignment w:val="auto"/>
        <w:rPr>
          <w:rFonts w:hint="eastAsia"/>
          <w:lang w:val="en-US" w:eastAsia="zh-CN"/>
        </w:rPr>
      </w:pPr>
      <w:r>
        <w:drawing>
          <wp:inline distT="0" distB="0" distL="114300" distR="114300">
            <wp:extent cx="5760720" cy="7160895"/>
            <wp:effectExtent l="0" t="0" r="11430" b="1905"/>
            <wp:docPr id="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0"/>
                    <pic:cNvPicPr>
                      <a:picLocks noChangeAspect="1"/>
                    </pic:cNvPicPr>
                  </pic:nvPicPr>
                  <pic:blipFill>
                    <a:blip r:embed="rId9"/>
                    <a:stretch>
                      <a:fillRect/>
                    </a:stretch>
                  </pic:blipFill>
                  <pic:spPr>
                    <a:xfrm>
                      <a:off x="0" y="0"/>
                      <a:ext cx="5760720" cy="716089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r>
        <w:rPr>
          <w:rFonts w:hint="eastAsia" w:ascii="仿宋_GB2312" w:hAnsi="宋体" w:eastAsia="仿宋_GB2312" w:cs="仿宋_GB2312"/>
          <w:b/>
          <w:bCs/>
          <w:color w:val="auto"/>
          <w:kern w:val="2"/>
          <w:sz w:val="32"/>
          <w:szCs w:val="32"/>
          <w:highlight w:val="none"/>
          <w:shd w:val="clear" w:color="auto" w:fill="auto"/>
          <w:lang w:val="en-US" w:eastAsia="zh-CN" w:bidi="ar"/>
        </w:rPr>
        <w:br w:type="page"/>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r>
        <w:drawing>
          <wp:inline distT="0" distB="0" distL="114300" distR="114300">
            <wp:extent cx="5760720" cy="7820025"/>
            <wp:effectExtent l="0" t="0" r="11430" b="9525"/>
            <wp:docPr id="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3"/>
                    <pic:cNvPicPr>
                      <a:picLocks noChangeAspect="1"/>
                    </pic:cNvPicPr>
                  </pic:nvPicPr>
                  <pic:blipFill>
                    <a:blip r:embed="rId10"/>
                    <a:stretch>
                      <a:fillRect/>
                    </a:stretch>
                  </pic:blipFill>
                  <pic:spPr>
                    <a:xfrm>
                      <a:off x="0" y="0"/>
                      <a:ext cx="5760720" cy="782002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right="0"/>
        <w:jc w:val="both"/>
        <w:textAlignment w:val="auto"/>
        <w:rPr>
          <w:rFonts w:ascii="宋体" w:hAnsi="宋体"/>
          <w:b/>
          <w:sz w:val="36"/>
          <w:szCs w:val="36"/>
        </w:rPr>
      </w:pPr>
      <w:r>
        <w:drawing>
          <wp:inline distT="0" distB="0" distL="114300" distR="114300">
            <wp:extent cx="5760720" cy="2671445"/>
            <wp:effectExtent l="0" t="0" r="11430" b="14605"/>
            <wp:docPr id="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4"/>
                    <pic:cNvPicPr>
                      <a:picLocks noChangeAspect="1"/>
                    </pic:cNvPicPr>
                  </pic:nvPicPr>
                  <pic:blipFill>
                    <a:blip r:embed="rId11"/>
                    <a:stretch>
                      <a:fillRect/>
                    </a:stretch>
                  </pic:blipFill>
                  <pic:spPr>
                    <a:xfrm>
                      <a:off x="0" y="0"/>
                      <a:ext cx="5760720" cy="2671445"/>
                    </a:xfrm>
                    <a:prstGeom prst="rect">
                      <a:avLst/>
                    </a:prstGeom>
                    <a:noFill/>
                    <a:ln>
                      <a:noFill/>
                    </a:ln>
                  </pic:spPr>
                </pic:pic>
              </a:graphicData>
            </a:graphic>
          </wp:inline>
        </w:drawing>
      </w:r>
      <w:r>
        <w:rPr>
          <w:rFonts w:hint="eastAsia" w:ascii="仿宋_GB2312" w:hAnsi="宋体" w:eastAsia="仿宋_GB2312" w:cs="仿宋_GB2312"/>
          <w:color w:val="auto"/>
          <w:kern w:val="2"/>
          <w:sz w:val="32"/>
          <w:szCs w:val="32"/>
          <w:highlight w:val="none"/>
          <w:shd w:val="clear" w:color="auto" w:fill="auto"/>
          <w:lang w:val="en-US" w:eastAsia="zh-CN" w:bidi="ar"/>
        </w:rPr>
        <w:br w:type="page"/>
      </w:r>
      <w:r>
        <w:rPr>
          <w:rFonts w:hint="eastAsia" w:ascii="宋体" w:hAnsi="宋体"/>
          <w:b/>
          <w:sz w:val="36"/>
          <w:szCs w:val="36"/>
        </w:rPr>
        <w:t>第三部分 名词解释</w:t>
      </w:r>
    </w:p>
    <w:p>
      <w:pPr>
        <w:spacing w:line="540" w:lineRule="exact"/>
        <w:jc w:val="center"/>
        <w:rPr>
          <w:rFonts w:ascii="宋体" w:hAnsi="宋体"/>
          <w:b/>
          <w:sz w:val="36"/>
          <w:szCs w:val="36"/>
        </w:rPr>
      </w:pP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1.财政拨款收入：</w:t>
      </w:r>
      <w:r>
        <w:rPr>
          <w:rFonts w:hint="eastAsia" w:ascii="仿宋_GB2312" w:eastAsia="仿宋_GB2312"/>
          <w:sz w:val="32"/>
          <w:szCs w:val="32"/>
        </w:rPr>
        <w:t>指单位从同级财政部门取得的财政预算资金。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2.上级补助收入：</w:t>
      </w:r>
      <w:r>
        <w:rPr>
          <w:rFonts w:hint="eastAsia" w:ascii="仿宋_GB2312" w:eastAsia="仿宋_GB2312"/>
          <w:sz w:val="32"/>
          <w:szCs w:val="32"/>
        </w:rPr>
        <w:t>指单位从主管部门和上级单位取得的非财政性补助收入。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3.事业收入：</w:t>
      </w:r>
      <w:r>
        <w:rPr>
          <w:rFonts w:hint="eastAsia" w:ascii="仿宋_GB2312" w:eastAsia="仿宋_GB2312"/>
          <w:sz w:val="32"/>
          <w:szCs w:val="32"/>
        </w:rPr>
        <w:t>指事业单位开展专业业务活动及辅助活动所取得的收入。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4.经营收入：</w:t>
      </w:r>
      <w:r>
        <w:rPr>
          <w:rFonts w:hint="eastAsia" w:ascii="仿宋_GB2312" w:eastAsia="仿宋_GB2312"/>
          <w:sz w:val="32"/>
          <w:szCs w:val="32"/>
        </w:rPr>
        <w:t>指事业单位在专业业务活动及辅助活动之外开展非独立核算经营活动取得的收入。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5.附属单位上缴收入：</w:t>
      </w:r>
      <w:r>
        <w:rPr>
          <w:rFonts w:hint="eastAsia" w:ascii="仿宋_GB2312" w:eastAsia="仿宋_GB2312"/>
          <w:sz w:val="32"/>
          <w:szCs w:val="32"/>
        </w:rPr>
        <w:t>指单位附属的独立核算单位按照规定上缴的收入。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6.其他收入：</w:t>
      </w:r>
      <w:r>
        <w:rPr>
          <w:rFonts w:hint="eastAsia" w:ascii="仿宋_GB2312" w:eastAsia="仿宋_GB2312"/>
          <w:sz w:val="32"/>
          <w:szCs w:val="32"/>
        </w:rPr>
        <w:t>指除上述“财政拨款收入”、</w:t>
      </w:r>
      <w:r>
        <w:rPr>
          <w:rFonts w:hint="eastAsia" w:ascii="仿宋_GB2312" w:eastAsia="仿宋_GB2312"/>
          <w:b/>
          <w:sz w:val="32"/>
          <w:szCs w:val="32"/>
        </w:rPr>
        <w:t xml:space="preserve"> </w:t>
      </w:r>
      <w:r>
        <w:rPr>
          <w:rFonts w:hint="eastAsia" w:ascii="仿宋_GB2312" w:eastAsia="仿宋_GB2312"/>
          <w:sz w:val="32"/>
          <w:szCs w:val="32"/>
        </w:rPr>
        <w:t>“上级补助收入”、“事业收入”、“经营收入”、“附属单位上缴收入”等以外的收入。</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7.</w:t>
      </w:r>
      <w:r>
        <w:rPr>
          <w:rFonts w:hint="eastAsia" w:ascii="仿宋_GB2312" w:eastAsia="仿宋_GB2312"/>
          <w:b/>
          <w:sz w:val="32"/>
          <w:szCs w:val="32"/>
          <w:lang w:val="en-US" w:eastAsia="zh-CN"/>
        </w:rPr>
        <w:t>使用非财政拨款结余</w:t>
      </w:r>
      <w:r>
        <w:rPr>
          <w:rFonts w:hint="eastAsia" w:ascii="仿宋_GB2312" w:eastAsia="仿宋_GB2312"/>
          <w:b/>
          <w:sz w:val="32"/>
          <w:szCs w:val="32"/>
        </w:rPr>
        <w:t>：</w:t>
      </w:r>
      <w:r>
        <w:rPr>
          <w:rFonts w:hint="eastAsia" w:ascii="仿宋_GB2312" w:eastAsia="仿宋_GB2312"/>
          <w:sz w:val="32"/>
          <w:szCs w:val="32"/>
        </w:rPr>
        <w:t>指事业单位</w:t>
      </w:r>
      <w:r>
        <w:rPr>
          <w:rFonts w:hint="eastAsia" w:ascii="仿宋_GB2312" w:eastAsia="仿宋_GB2312"/>
          <w:sz w:val="32"/>
          <w:szCs w:val="32"/>
          <w:lang w:val="en-US" w:eastAsia="zh-CN"/>
        </w:rPr>
        <w:t>按照预算管理要求使用非财政拨款结余弥补收支差额的金额</w:t>
      </w:r>
      <w:r>
        <w:rPr>
          <w:rFonts w:hint="eastAsia" w:ascii="仿宋_GB2312" w:eastAsia="仿宋_GB2312"/>
          <w:sz w:val="32"/>
          <w:szCs w:val="32"/>
        </w:rPr>
        <w:t>。</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8.上年结转和结余：</w:t>
      </w:r>
      <w:r>
        <w:rPr>
          <w:rFonts w:hint="eastAsia" w:ascii="仿宋_GB2312" w:eastAsia="仿宋_GB2312"/>
          <w:sz w:val="32"/>
          <w:szCs w:val="32"/>
        </w:rPr>
        <w:t>指以前年度尚未完成、结转到本年按有关规定继续使用的资金。</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9.基本支出：</w:t>
      </w:r>
      <w:r>
        <w:rPr>
          <w:rFonts w:hint="eastAsia" w:ascii="仿宋_GB2312" w:eastAsia="仿宋_GB2312"/>
          <w:sz w:val="32"/>
          <w:szCs w:val="32"/>
        </w:rPr>
        <w:t>指保障机构正常运转、完成日常工作任务而发生的人员支出和公用支出。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10.项目支出：</w:t>
      </w:r>
      <w:r>
        <w:rPr>
          <w:rFonts w:hint="eastAsia" w:ascii="仿宋_GB2312" w:eastAsia="仿宋_GB2312"/>
          <w:sz w:val="32"/>
          <w:szCs w:val="32"/>
        </w:rPr>
        <w:t>指在基本支出之外为完成特定行政任务和事业发展目标所发生的支出。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11.上缴上级支出：</w:t>
      </w:r>
      <w:r>
        <w:rPr>
          <w:rFonts w:hint="eastAsia" w:ascii="仿宋_GB2312" w:eastAsia="仿宋_GB2312"/>
          <w:sz w:val="32"/>
          <w:szCs w:val="32"/>
        </w:rPr>
        <w:t>指事业单位按照财政部门和主管部门的规定上缴上级单位的支出。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12.经营支出：</w:t>
      </w:r>
      <w:r>
        <w:rPr>
          <w:rFonts w:hint="eastAsia" w:ascii="仿宋_GB2312" w:eastAsia="仿宋_GB2312"/>
          <w:sz w:val="32"/>
          <w:szCs w:val="32"/>
        </w:rPr>
        <w:t>指事业单位在专业活动及辅助活动之外开展非独立核算经营活动发生的支出。</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13.对附属单位补助支出：</w:t>
      </w:r>
      <w:r>
        <w:rPr>
          <w:rFonts w:hint="eastAsia" w:ascii="仿宋_GB2312" w:eastAsia="仿宋_GB2312"/>
          <w:sz w:val="32"/>
          <w:szCs w:val="32"/>
        </w:rPr>
        <w:t>指事业单位用财政补助收入之外的收入对附属单位补助发生的支出。</w:t>
      </w:r>
    </w:p>
    <w:p>
      <w:pPr>
        <w:spacing w:line="540" w:lineRule="exact"/>
        <w:ind w:firstLine="643" w:firstLineChars="200"/>
        <w:rPr>
          <w:rFonts w:hint="eastAsia" w:ascii="仿宋_GB2312" w:eastAsia="仿宋_GB2312"/>
          <w:sz w:val="32"/>
          <w:szCs w:val="32"/>
        </w:rPr>
      </w:pPr>
      <w:r>
        <w:rPr>
          <w:rFonts w:hint="eastAsia" w:ascii="仿宋_GB2312" w:eastAsia="仿宋_GB2312"/>
          <w:b/>
          <w:sz w:val="32"/>
          <w:szCs w:val="32"/>
        </w:rPr>
        <w:t>14.“三公”经费：</w:t>
      </w:r>
      <w:r>
        <w:rPr>
          <w:rFonts w:hint="eastAsia" w:ascii="仿宋_GB2312" w:eastAsia="仿宋_GB2312"/>
          <w:sz w:val="32"/>
          <w:szCs w:val="32"/>
        </w:rPr>
        <w:t>指用</w:t>
      </w:r>
      <w:r>
        <w:rPr>
          <w:rFonts w:hint="eastAsia" w:ascii="仿宋_GB2312" w:eastAsia="仿宋_GB2312"/>
          <w:sz w:val="32"/>
          <w:szCs w:val="32"/>
          <w:lang w:val="en-US" w:eastAsia="zh-CN"/>
        </w:rPr>
        <w:t>一般公共预算</w:t>
      </w:r>
      <w:r>
        <w:rPr>
          <w:rFonts w:hint="eastAsia" w:ascii="仿宋_GB2312" w:eastAsia="仿宋_GB2312"/>
          <w:sz w:val="32"/>
          <w:szCs w:val="32"/>
        </w:rPr>
        <w:t>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3" w:firstLineChars="200"/>
        <w:rPr>
          <w:rFonts w:hint="eastAsia" w:ascii="仿宋_GB2312" w:eastAsia="仿宋_GB2312"/>
          <w:sz w:val="32"/>
          <w:szCs w:val="32"/>
          <w:lang w:val="en-US" w:eastAsia="zh-CN"/>
        </w:rPr>
      </w:pPr>
      <w:r>
        <w:rPr>
          <w:rFonts w:hint="eastAsia" w:ascii="仿宋_GB2312" w:eastAsia="仿宋_GB2312"/>
          <w:b/>
          <w:bCs/>
          <w:sz w:val="32"/>
          <w:szCs w:val="32"/>
          <w:lang w:val="en-US" w:eastAsia="zh-CN"/>
        </w:rPr>
        <w:t>15.机关运行经费：</w:t>
      </w:r>
      <w:r>
        <w:rPr>
          <w:rFonts w:hint="eastAsia" w:ascii="仿宋_GB2312" w:eastAsia="仿宋_GB2312"/>
          <w:sz w:val="32"/>
          <w:szCs w:val="32"/>
          <w:lang w:val="en-US" w:eastAsia="zh-CN"/>
        </w:rPr>
        <w:t>指为保障行政单位和参照公务员法管理的事业单位运行，使用一般公共预算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40" w:lineRule="exact"/>
        <w:ind w:firstLine="643" w:firstLineChars="200"/>
        <w:rPr>
          <w:rFonts w:hint="eastAsia" w:ascii="仿宋_GB2312" w:eastAsia="仿宋_GB2312"/>
          <w:b/>
          <w:sz w:val="32"/>
          <w:szCs w:val="32"/>
        </w:rPr>
      </w:pPr>
      <w:r>
        <w:rPr>
          <w:rFonts w:hint="eastAsia" w:ascii="仿宋_GB2312" w:eastAsia="仿宋_GB2312"/>
          <w:b/>
          <w:sz w:val="32"/>
          <w:szCs w:val="32"/>
        </w:rPr>
        <w:t>1</w:t>
      </w:r>
      <w:r>
        <w:rPr>
          <w:rFonts w:hint="eastAsia" w:ascii="仿宋_GB2312" w:eastAsia="仿宋_GB2312"/>
          <w:b/>
          <w:sz w:val="32"/>
          <w:szCs w:val="32"/>
          <w:lang w:val="en-US" w:eastAsia="zh-CN"/>
        </w:rPr>
        <w:t>6</w:t>
      </w:r>
      <w:r>
        <w:rPr>
          <w:rFonts w:hint="eastAsia" w:ascii="仿宋_GB2312" w:eastAsia="仿宋_GB2312"/>
          <w:b/>
          <w:sz w:val="32"/>
          <w:szCs w:val="32"/>
        </w:rPr>
        <w:t>.一般公共服务（类）财政事务（款）行政运行（项）：</w:t>
      </w:r>
      <w:r>
        <w:rPr>
          <w:rFonts w:hint="eastAsia" w:ascii="仿宋_GB2312" w:eastAsia="仿宋_GB2312"/>
          <w:sz w:val="32"/>
          <w:szCs w:val="32"/>
        </w:rPr>
        <w:t>反映行政单位（包括实行公务员管理的事业单位）的基本支出。</w:t>
      </w:r>
    </w:p>
    <w:p>
      <w:pPr>
        <w:spacing w:line="540" w:lineRule="exact"/>
        <w:ind w:firstLine="640" w:firstLineChars="200"/>
        <w:rPr>
          <w:rFonts w:hint="eastAsia" w:ascii="仿宋_GB2312" w:eastAsia="仿宋_GB2312"/>
          <w:b/>
          <w:sz w:val="32"/>
          <w:szCs w:val="32"/>
        </w:rPr>
      </w:pPr>
      <w:r>
        <w:rPr>
          <w:rFonts w:hint="eastAsia" w:ascii="仿宋_GB2312" w:eastAsia="仿宋_GB2312"/>
          <w:i/>
          <w:sz w:val="32"/>
          <w:szCs w:val="32"/>
          <w:u w:val="single"/>
        </w:rPr>
        <w:t>（部门决算涉及的支出功能分类全部项级科目，逐一解释）……</w:t>
      </w:r>
    </w:p>
    <w:p>
      <w:pPr>
        <w:spacing w:line="540" w:lineRule="exact"/>
        <w:rPr>
          <w:sz w:val="32"/>
          <w:szCs w:val="32"/>
        </w:rPr>
        <w:sectPr>
          <w:headerReference r:id="rId3" w:type="default"/>
          <w:footerReference r:id="rId4" w:type="default"/>
          <w:footerReference r:id="rId5" w:type="even"/>
          <w:pgSz w:w="11906" w:h="16838"/>
          <w:pgMar w:top="1701" w:right="1417" w:bottom="1701" w:left="1417" w:header="851" w:footer="992" w:gutter="0"/>
          <w:cols w:space="720" w:num="1"/>
          <w:docGrid w:type="lines" w:linePitch="312" w:charSpace="0"/>
        </w:sectPr>
      </w:pPr>
    </w:p>
    <w:p>
      <w:pPr>
        <w:spacing w:line="540" w:lineRule="exact"/>
        <w:ind w:firstLine="640" w:firstLineChars="200"/>
        <w:jc w:val="left"/>
        <w:rPr>
          <w:rFonts w:hint="eastAsia" w:ascii="仿宋_GB2312" w:eastAsia="仿宋_GB2312"/>
          <w:i/>
          <w:sz w:val="32"/>
          <w:szCs w:val="32"/>
          <w:u w:val="single"/>
        </w:rPr>
      </w:pPr>
    </w:p>
    <w:p>
      <w:pPr>
        <w:spacing w:line="540" w:lineRule="exact"/>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宋体" w:hAnsi="宋体"/>
          <w:b/>
          <w:sz w:val="36"/>
          <w:szCs w:val="36"/>
        </w:rPr>
      </w:pPr>
    </w:p>
    <w:p>
      <w:pPr>
        <w:spacing w:line="540" w:lineRule="exact"/>
        <w:jc w:val="center"/>
        <w:rPr>
          <w:rFonts w:hint="eastAsia" w:ascii="仿宋_GB2312" w:eastAsia="仿宋_GB2312"/>
          <w:sz w:val="52"/>
          <w:szCs w:val="52"/>
        </w:rPr>
      </w:pPr>
      <w:r>
        <w:rPr>
          <w:rFonts w:hint="eastAsia" w:ascii="宋体" w:hAnsi="宋体"/>
          <w:b/>
          <w:sz w:val="52"/>
          <w:szCs w:val="52"/>
        </w:rPr>
        <w:t xml:space="preserve">第四部分 </w:t>
      </w:r>
      <w:r>
        <w:rPr>
          <w:rFonts w:hint="eastAsia" w:ascii="宋体" w:hAnsi="宋体"/>
          <w:b/>
          <w:sz w:val="52"/>
          <w:szCs w:val="52"/>
          <w:lang w:eastAsia="zh-CN"/>
        </w:rPr>
        <w:t>2021</w:t>
      </w:r>
      <w:r>
        <w:rPr>
          <w:rFonts w:hint="eastAsia" w:ascii="宋体" w:hAnsi="宋体"/>
          <w:b/>
          <w:sz w:val="52"/>
          <w:szCs w:val="52"/>
        </w:rPr>
        <w:t>年度部门决算表</w:t>
      </w:r>
    </w:p>
    <w:p>
      <w:pPr>
        <w:spacing w:line="540" w:lineRule="exact"/>
        <w:jc w:val="left"/>
        <w:rPr>
          <w:sz w:val="32"/>
          <w:szCs w:val="32"/>
        </w:rPr>
      </w:pPr>
    </w:p>
    <w:p>
      <w:pPr>
        <w:spacing w:line="540" w:lineRule="exact"/>
        <w:rPr>
          <w:rFonts w:hint="eastAsia" w:ascii="仿宋" w:hAnsi="仿宋" w:eastAsia="仿宋" w:cs="仿宋"/>
          <w:sz w:val="32"/>
          <w:szCs w:val="32"/>
          <w:lang w:val="en-US" w:eastAsia="zh-CN"/>
        </w:rPr>
      </w:pPr>
      <w:r>
        <w:rPr>
          <w:rFonts w:hint="eastAsia" w:ascii="仿宋" w:hAnsi="仿宋" w:eastAsia="仿宋" w:cs="仿宋"/>
          <w:b w:val="0"/>
          <w:bCs w:val="0"/>
          <w:color w:val="000000"/>
          <w:sz w:val="32"/>
          <w:szCs w:val="32"/>
          <w:lang w:val="en-US" w:eastAsia="zh-CN"/>
        </w:rPr>
        <w:t>1、本单位GK07 一般公共预算财政拨款“三公”经费支出决算表为空表</w:t>
      </w:r>
      <w:r>
        <w:rPr>
          <w:rFonts w:hint="eastAsia" w:ascii="仿宋" w:hAnsi="仿宋" w:eastAsia="仿宋" w:cs="仿宋"/>
          <w:sz w:val="32"/>
          <w:szCs w:val="32"/>
          <w:lang w:val="en-US" w:eastAsia="zh-CN"/>
        </w:rPr>
        <w:t>。</w:t>
      </w:r>
    </w:p>
    <w:p>
      <w:pPr>
        <w:spacing w:line="540" w:lineRule="exac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2、本单位</w:t>
      </w:r>
      <w:r>
        <w:rPr>
          <w:rFonts w:hint="eastAsia" w:ascii="仿宋" w:hAnsi="仿宋" w:eastAsia="仿宋" w:cs="仿宋"/>
          <w:b w:val="0"/>
          <w:bCs w:val="0"/>
          <w:color w:val="000000"/>
          <w:sz w:val="32"/>
          <w:szCs w:val="32"/>
          <w:lang w:val="en-US" w:eastAsia="zh-CN"/>
        </w:rPr>
        <w:t>GK08</w:t>
      </w:r>
      <w:r>
        <w:rPr>
          <w:rFonts w:hint="eastAsia" w:ascii="仿宋" w:hAnsi="仿宋" w:eastAsia="仿宋" w:cs="仿宋"/>
          <w:sz w:val="32"/>
          <w:szCs w:val="32"/>
          <w:lang w:val="en-US" w:eastAsia="zh-CN"/>
        </w:rPr>
        <w:t>政府性基金预算财政拨款收入支出表为空表。</w:t>
      </w:r>
    </w:p>
    <w:p>
      <w:pPr>
        <w:spacing w:line="540" w:lineRule="exact"/>
        <w:rPr>
          <w:rFonts w:hint="default" w:ascii="仿宋_GB2312" w:hAnsi="宋体" w:eastAsia="仿宋_GB2312"/>
          <w:sz w:val="32"/>
          <w:szCs w:val="32"/>
          <w:lang w:val="en-US" w:eastAsia="zh-CN"/>
        </w:rPr>
      </w:pPr>
      <w:r>
        <w:rPr>
          <w:rFonts w:hint="eastAsia" w:ascii="仿宋" w:hAnsi="仿宋" w:eastAsia="仿宋" w:cs="仿宋"/>
          <w:sz w:val="32"/>
          <w:szCs w:val="32"/>
          <w:lang w:val="en-US" w:eastAsia="zh-CN"/>
        </w:rPr>
        <w:t>3、本单位</w:t>
      </w:r>
      <w:r>
        <w:rPr>
          <w:rFonts w:hint="eastAsia" w:ascii="仿宋" w:hAnsi="仿宋" w:eastAsia="仿宋" w:cs="仿宋"/>
          <w:b w:val="0"/>
          <w:bCs w:val="0"/>
          <w:color w:val="000000"/>
          <w:sz w:val="32"/>
          <w:szCs w:val="32"/>
          <w:lang w:val="en-US" w:eastAsia="zh-CN"/>
        </w:rPr>
        <w:t>GK09</w:t>
      </w:r>
      <w:r>
        <w:rPr>
          <w:rFonts w:hint="eastAsia" w:ascii="仿宋" w:hAnsi="仿宋" w:eastAsia="仿宋" w:cs="仿宋"/>
          <w:sz w:val="32"/>
          <w:szCs w:val="32"/>
          <w:lang w:val="en-US" w:eastAsia="zh-CN"/>
        </w:rPr>
        <w:t>国有资本经营预算财政拨款支出决算表空表。</w:t>
      </w:r>
    </w:p>
    <w:sectPr>
      <w:pgSz w:w="11906" w:h="16838"/>
      <w:pgMar w:top="1701" w:right="1418" w:bottom="1701"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separate"/>
    </w:r>
    <w:r>
      <w:rPr>
        <w:rStyle w:val="7"/>
      </w:rPr>
      <w:t>3</w:t>
    </w:r>
    <w:r>
      <w:fldChar w:fldCharType="end"/>
    </w:r>
  </w:p>
  <w:p>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1"/>
      <w:rPr>
        <w:rStyle w:val="7"/>
      </w:rPr>
    </w:pPr>
    <w:r>
      <w:fldChar w:fldCharType="begin"/>
    </w:r>
    <w:r>
      <w:rPr>
        <w:rStyle w:val="7"/>
      </w:rPr>
      <w:instrText xml:space="preserve">PAGE  </w:instrTex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1C331D"/>
    <w:multiLevelType w:val="singleLevel"/>
    <w:tmpl w:val="5B1C331D"/>
    <w:lvl w:ilvl="0" w:tentative="0">
      <w:start w:val="1"/>
      <w:numFmt w:val="decimal"/>
      <w:lvlText w:val="%1."/>
      <w:lvlJc w:val="left"/>
      <w:pPr>
        <w:tabs>
          <w:tab w:val="left" w:pos="312"/>
        </w:tabs>
      </w:pPr>
    </w:lvl>
  </w:abstractNum>
  <w:abstractNum w:abstractNumId="1">
    <w:nsid w:val="730B37B3"/>
    <w:multiLevelType w:val="multilevel"/>
    <w:tmpl w:val="730B37B3"/>
    <w:lvl w:ilvl="0" w:tentative="0">
      <w:start w:val="1"/>
      <w:numFmt w:val="japaneseCounting"/>
      <w:lvlText w:val="%1、"/>
      <w:lvlJc w:val="left"/>
      <w:pPr>
        <w:tabs>
          <w:tab w:val="left" w:pos="720"/>
        </w:tabs>
        <w:ind w:left="720" w:hanging="720"/>
      </w:pPr>
      <w:rPr>
        <w:rFonts w:hint="default"/>
      </w:rPr>
    </w:lvl>
    <w:lvl w:ilvl="1" w:tentative="0">
      <w:start w:val="2"/>
      <w:numFmt w:val="japaneseCounting"/>
      <w:lvlText w:val="%2、"/>
      <w:lvlJc w:val="left"/>
      <w:pPr>
        <w:tabs>
          <w:tab w:val="left" w:pos="1140"/>
        </w:tabs>
        <w:ind w:left="1140" w:hanging="72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lNDBhYjk1NGI1MWE0NmY0Yjc4YjNjNmFhZDhkYTYifQ=="/>
  </w:docVars>
  <w:rsids>
    <w:rsidRoot w:val="00BE62AD"/>
    <w:rsid w:val="00032E9E"/>
    <w:rsid w:val="00060115"/>
    <w:rsid w:val="000658A3"/>
    <w:rsid w:val="00072D02"/>
    <w:rsid w:val="000B3DEA"/>
    <w:rsid w:val="000B6122"/>
    <w:rsid w:val="000D22BA"/>
    <w:rsid w:val="000D240A"/>
    <w:rsid w:val="000F765E"/>
    <w:rsid w:val="001032C2"/>
    <w:rsid w:val="00163B6F"/>
    <w:rsid w:val="00180B70"/>
    <w:rsid w:val="00197AF9"/>
    <w:rsid w:val="001C1C90"/>
    <w:rsid w:val="001C6690"/>
    <w:rsid w:val="001D2A6F"/>
    <w:rsid w:val="001E08A3"/>
    <w:rsid w:val="001F06E5"/>
    <w:rsid w:val="001F4827"/>
    <w:rsid w:val="00207D64"/>
    <w:rsid w:val="0022212D"/>
    <w:rsid w:val="00290AFF"/>
    <w:rsid w:val="003203A0"/>
    <w:rsid w:val="003203C6"/>
    <w:rsid w:val="00321141"/>
    <w:rsid w:val="00323084"/>
    <w:rsid w:val="00332D2F"/>
    <w:rsid w:val="00336596"/>
    <w:rsid w:val="0035450D"/>
    <w:rsid w:val="00367CAA"/>
    <w:rsid w:val="00387D22"/>
    <w:rsid w:val="00393A92"/>
    <w:rsid w:val="003B6717"/>
    <w:rsid w:val="003F6668"/>
    <w:rsid w:val="003F6BEE"/>
    <w:rsid w:val="004041E3"/>
    <w:rsid w:val="00411F62"/>
    <w:rsid w:val="00456D37"/>
    <w:rsid w:val="004732D7"/>
    <w:rsid w:val="004A23C9"/>
    <w:rsid w:val="004B0299"/>
    <w:rsid w:val="004D61EA"/>
    <w:rsid w:val="004F2A87"/>
    <w:rsid w:val="0050710B"/>
    <w:rsid w:val="005116A6"/>
    <w:rsid w:val="00524803"/>
    <w:rsid w:val="00534C2B"/>
    <w:rsid w:val="00564067"/>
    <w:rsid w:val="005948B6"/>
    <w:rsid w:val="005D57A0"/>
    <w:rsid w:val="00604DF5"/>
    <w:rsid w:val="00631CB0"/>
    <w:rsid w:val="00662644"/>
    <w:rsid w:val="006644B5"/>
    <w:rsid w:val="00671A28"/>
    <w:rsid w:val="00691121"/>
    <w:rsid w:val="006A684B"/>
    <w:rsid w:val="006E587F"/>
    <w:rsid w:val="007121E9"/>
    <w:rsid w:val="00726A72"/>
    <w:rsid w:val="00750153"/>
    <w:rsid w:val="007537EA"/>
    <w:rsid w:val="00780DF3"/>
    <w:rsid w:val="007B04F4"/>
    <w:rsid w:val="007B6B61"/>
    <w:rsid w:val="007C52D7"/>
    <w:rsid w:val="007D2BBC"/>
    <w:rsid w:val="007D6F23"/>
    <w:rsid w:val="007F2DFA"/>
    <w:rsid w:val="008137CD"/>
    <w:rsid w:val="00822085"/>
    <w:rsid w:val="00822199"/>
    <w:rsid w:val="00881DD9"/>
    <w:rsid w:val="00884AC9"/>
    <w:rsid w:val="0089145A"/>
    <w:rsid w:val="00894620"/>
    <w:rsid w:val="008B3CCB"/>
    <w:rsid w:val="008D1604"/>
    <w:rsid w:val="008F7276"/>
    <w:rsid w:val="00985733"/>
    <w:rsid w:val="009B4D1E"/>
    <w:rsid w:val="009B79E2"/>
    <w:rsid w:val="009E4E30"/>
    <w:rsid w:val="009F0A40"/>
    <w:rsid w:val="009F2380"/>
    <w:rsid w:val="00A0483E"/>
    <w:rsid w:val="00A7262F"/>
    <w:rsid w:val="00A80804"/>
    <w:rsid w:val="00AB4DD1"/>
    <w:rsid w:val="00AF3E3D"/>
    <w:rsid w:val="00AF5725"/>
    <w:rsid w:val="00B13FB0"/>
    <w:rsid w:val="00B515A4"/>
    <w:rsid w:val="00B70A86"/>
    <w:rsid w:val="00B869C4"/>
    <w:rsid w:val="00BB3AF8"/>
    <w:rsid w:val="00BD0675"/>
    <w:rsid w:val="00BE4E88"/>
    <w:rsid w:val="00BE62AD"/>
    <w:rsid w:val="00BF04D3"/>
    <w:rsid w:val="00C102DC"/>
    <w:rsid w:val="00C30DAE"/>
    <w:rsid w:val="00C524CB"/>
    <w:rsid w:val="00C52BC7"/>
    <w:rsid w:val="00C63AF4"/>
    <w:rsid w:val="00C9510A"/>
    <w:rsid w:val="00CB5AB6"/>
    <w:rsid w:val="00CD5373"/>
    <w:rsid w:val="00CD6864"/>
    <w:rsid w:val="00CD6878"/>
    <w:rsid w:val="00CD6DCF"/>
    <w:rsid w:val="00CE6EE4"/>
    <w:rsid w:val="00CF12E5"/>
    <w:rsid w:val="00D60970"/>
    <w:rsid w:val="00D67601"/>
    <w:rsid w:val="00D7682F"/>
    <w:rsid w:val="00D93016"/>
    <w:rsid w:val="00DB5F6B"/>
    <w:rsid w:val="00E029F0"/>
    <w:rsid w:val="00E20F61"/>
    <w:rsid w:val="00E30744"/>
    <w:rsid w:val="00E33812"/>
    <w:rsid w:val="00E36863"/>
    <w:rsid w:val="00E51358"/>
    <w:rsid w:val="00E632F0"/>
    <w:rsid w:val="00E93FAF"/>
    <w:rsid w:val="00EA177D"/>
    <w:rsid w:val="00EE1982"/>
    <w:rsid w:val="00F12957"/>
    <w:rsid w:val="00F24450"/>
    <w:rsid w:val="00F54C5F"/>
    <w:rsid w:val="00F622B4"/>
    <w:rsid w:val="00F65298"/>
    <w:rsid w:val="00F72460"/>
    <w:rsid w:val="00F932BE"/>
    <w:rsid w:val="00FE3E9D"/>
    <w:rsid w:val="01FD0A5D"/>
    <w:rsid w:val="02255656"/>
    <w:rsid w:val="02EF20A0"/>
    <w:rsid w:val="03F1418F"/>
    <w:rsid w:val="13780B6E"/>
    <w:rsid w:val="16233488"/>
    <w:rsid w:val="1A830E5C"/>
    <w:rsid w:val="210448FA"/>
    <w:rsid w:val="21151124"/>
    <w:rsid w:val="244777C1"/>
    <w:rsid w:val="2DEF5AD2"/>
    <w:rsid w:val="3059017E"/>
    <w:rsid w:val="3E4017E4"/>
    <w:rsid w:val="4501143E"/>
    <w:rsid w:val="477E91EC"/>
    <w:rsid w:val="47DE52E7"/>
    <w:rsid w:val="4ACF18ED"/>
    <w:rsid w:val="4F2036CB"/>
    <w:rsid w:val="52DE405C"/>
    <w:rsid w:val="544A1485"/>
    <w:rsid w:val="5A5A796A"/>
    <w:rsid w:val="5E174F66"/>
    <w:rsid w:val="5ED31071"/>
    <w:rsid w:val="670A0B18"/>
    <w:rsid w:val="6DDF09BC"/>
    <w:rsid w:val="6E0E5CEB"/>
    <w:rsid w:val="6F095BAB"/>
    <w:rsid w:val="73EE3B88"/>
    <w:rsid w:val="7D1B03C4"/>
    <w:rsid w:val="7FE9E0A4"/>
    <w:rsid w:val="BFBFD28E"/>
    <w:rsid w:val="F3FEC273"/>
    <w:rsid w:val="FF75DC2D"/>
    <w:rsid w:val="FFBD884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alloon Text"/>
    <w:basedOn w:val="1"/>
    <w:link w:val="8"/>
    <w:uiPriority w:val="0"/>
    <w:rPr>
      <w:sz w:val="18"/>
      <w:szCs w:val="18"/>
    </w:r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character" w:customStyle="1" w:styleId="8">
    <w:name w:val="批注框文本 Char"/>
    <w:link w:val="2"/>
    <w:qFormat/>
    <w:uiPriority w:val="0"/>
    <w:rPr>
      <w:kern w:val="2"/>
      <w:sz w:val="18"/>
      <w:szCs w:val="18"/>
    </w:rPr>
  </w:style>
  <w:style w:type="character" w:customStyle="1" w:styleId="9">
    <w:name w:val="页眉 Char"/>
    <w:link w:val="4"/>
    <w:qFormat/>
    <w:uiPriority w:val="0"/>
    <w:rPr>
      <w:kern w:val="2"/>
      <w:sz w:val="18"/>
      <w:szCs w:val="18"/>
    </w:rPr>
  </w:style>
  <w:style w:type="paragraph" w:customStyle="1" w:styleId="10">
    <w:name w:val=" Char"/>
    <w:basedOn w:val="1"/>
    <w:qFormat/>
    <w:uiPriority w:val="0"/>
    <w:pPr>
      <w:widowControl/>
      <w:jc w:val="left"/>
    </w:pPr>
    <w:rPr>
      <w:rFonts w:ascii="Verdana" w:hAnsi="Verdana" w:eastAsia="仿宋_GB2312"/>
      <w:kern w:val="0"/>
      <w:sz w:val="28"/>
      <w:szCs w:val="20"/>
      <w:lang w:eastAsia="en-US"/>
    </w:rPr>
  </w:style>
  <w:style w:type="character" w:customStyle="1" w:styleId="11">
    <w:name w:val="font0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5767</Words>
  <Characters>6149</Characters>
  <Lines>37</Lines>
  <Paragraphs>10</Paragraphs>
  <TotalTime>1</TotalTime>
  <ScaleCrop>false</ScaleCrop>
  <LinksUpToDate>false</LinksUpToDate>
  <CharactersWithSpaces>6180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2014-08-20T08:46:00Z</dcterms:created>
  <dc:creator>lenovo</dc:creator>
  <cp:lastModifiedBy>6⃣</cp:lastModifiedBy>
  <cp:lastPrinted>2022-07-29T10:11:00Z</cp:lastPrinted>
  <dcterms:modified xsi:type="dcterms:W3CDTF">2023-08-08T07:12:59Z</dcterms:modified>
  <cp:revision>82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64DD4A157844476987056E4D93D50C0D</vt:lpwstr>
  </property>
</Properties>
</file>