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/>
        <w:ind w:left="0" w:right="0"/>
        <w:jc w:val="left"/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宋体" w:eastAsia="黑体" w:cs="黑体"/>
          <w:color w:val="000000"/>
          <w:kern w:val="2"/>
          <w:sz w:val="32"/>
          <w:szCs w:val="32"/>
          <w:lang w:val="en-US" w:eastAsia="zh-CN" w:bidi="ar"/>
        </w:rPr>
        <w:t>附件2</w:t>
      </w:r>
    </w:p>
    <w:p>
      <w:pPr>
        <w:keepNext w:val="0"/>
        <w:keepLines w:val="0"/>
        <w:widowControl w:val="0"/>
        <w:suppressLineNumbers w:val="0"/>
        <w:spacing w:before="0" w:beforeLines="0" w:beforeAutospacing="0" w:after="0" w:afterLines="0" w:afterAutospacing="0"/>
        <w:ind w:left="0" w:right="0"/>
        <w:jc w:val="center"/>
        <w:rPr>
          <w:rFonts w:hint="eastAsia" w:ascii="黑体" w:hAnsi="宋体" w:eastAsia="黑体" w:cs="黑体"/>
          <w:color w:val="000000"/>
          <w:kern w:val="2"/>
          <w:sz w:val="44"/>
          <w:szCs w:val="44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2024年</w:t>
      </w:r>
      <w:r>
        <w:rPr>
          <w:rFonts w:hint="eastAsia" w:ascii="宋体" w:hAnsi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康平县</w:t>
      </w:r>
      <w:r>
        <w:rPr>
          <w:rFonts w:hint="eastAsia" w:ascii="宋体" w:hAnsi="宋体" w:eastAsia="宋体" w:cs="宋体"/>
          <w:b/>
          <w:bCs w:val="0"/>
          <w:color w:val="000000"/>
          <w:kern w:val="0"/>
          <w:sz w:val="44"/>
          <w:szCs w:val="44"/>
          <w:lang w:val="en-US" w:eastAsia="zh-CN" w:bidi="ar"/>
        </w:rPr>
        <w:t>本级政府性基金目录清单</w:t>
      </w:r>
    </w:p>
    <w:bookmarkEnd w:id="0"/>
    <w:tbl>
      <w:tblPr>
        <w:tblStyle w:val="2"/>
        <w:tblW w:w="0" w:type="auto"/>
        <w:tblInd w:w="93" w:type="dxa"/>
        <w:tblBorders>
          <w:top w:val="none" w:color="auto" w:sz="6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"/>
        <w:gridCol w:w="1116"/>
        <w:gridCol w:w="1019"/>
        <w:gridCol w:w="4570"/>
        <w:gridCol w:w="1155"/>
        <w:gridCol w:w="4500"/>
        <w:gridCol w:w="1080"/>
      </w:tblGrid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7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序号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执收部门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项目名称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收费标准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管理方式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政策依据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0"/>
                <w:sz w:val="18"/>
                <w:szCs w:val="18"/>
                <w:lang w:val="en-US" w:eastAsia="zh-CN" w:bidi="ar"/>
              </w:rPr>
              <w:t>立项级次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0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住建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城市基础设施配套费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住宅：按实际建筑面积134元/平方米;公建：按实际建筑面积99元/平方米；工业：按实际建筑面积60元/平方米。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财综函〔2002〕3号，辽财综函〔2003〕133号，财税〔2019〕53号，财政部 税务总局 住房城乡建设部公告2023年第70号，辽财非〔2010〕950号，沈建委发〔1999〕93号。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66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自然资源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森林植被恢复费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(一）郁闭度0.2以上的乔木林地（含采伐迹地、火烧迹地、经济林地）、苗圃地，10元/平方米；灌木林地、疏林地、未成林造林地，6元/平方米；宜林地，3元/平方米；(二）国家和省级公益林林地，按照第（一）款规定征收标准2倍征收；（三）城市规划区的林地，按照第（一）、（二）款规定征收标准2倍征收；（四）城市规划区外的林地，按占用征收林地建设项目性质实行不同征收标准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《森林法》，财综〔2002〕73号，财税〔2015〕122号，辽财非〔2016〕191号。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59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教育费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附加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缴纳增值税、消费税的单位和个人按实际缴纳额的3%。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教育法》，国务院令第60号，国发〔1986〕50号、448号，国发明电〔1994〕2号、23号，国发〔2010〕35号，财综函〔2003〕2号，辽教委字〔1993〕23号，辽地税行〔1998〕275号，财税〔2010〕103号，财税〔2016〕12号，财税〔2018〕70，号财税〔2019〕13号，财税〔2019〕21号，财税〔2019〕22号，财税〔2019〕46号，财政部 税务总局公告2023年第12号，财政部 税务总局 退役军人事务部公告2023年第14号，财政部 税务总局 人力资源社会保障部 农业农村部公告2023年第15号，财政部 税务总局 住房城乡建设部公告2023年第70号。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95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地方教育附加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缴纳增值税、消费税的单位和个人按实际缴纳额的2%。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教育法》，财综函〔2003〕2号，财综〔2010〕98号，财综函〔2010〕79号，辽政发〔2011〕4号，辽财非〔2011〕694号，辽财非〔2011〕996号，辽财非〔2014〕219号，财税〔2016〕12号，财税〔2018〕70，号财税〔2019〕13号，财税〔2019〕21号，财税〔2019〕22号，财税〔2019〕46号，辽财税〔2020〕297号，财政部 税务总局公告2023年第12号，财政部 税务总局 退役军人事务部公告2023年第14号，财政部 税务总局 人力资源社会保障部 农业农村部公告2023年第15号，财政部 税务总局 住房城乡建设部公告2023年第70号。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297" w:hRule="atLeast"/>
        </w:trPr>
        <w:tc>
          <w:tcPr>
            <w:tcW w:w="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残疾人就业保障金</w:t>
            </w:r>
          </w:p>
        </w:tc>
        <w:tc>
          <w:tcPr>
            <w:tcW w:w="4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保障金年缴纳额=（上年用人单位在职职工人数*规定安排残疾人就业比例-上年用人单位实际安排的残疾人就业人数）*上年用人单位在职职工年平均工资。按财政部公告2023年第8号, 延续实施分档减缴政策：2023年1月1日-2027年12月31日，用人单位安排残疾人就业比例1%（含）-1.5%（不含）之间的，按应缴费额的50%征收；1%以下的，按应缴费额的90%征收；在职职工人数在30人（含）以下的企业，继续免征残疾人就业保障金。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《残疾人保障法》，财综〔2001〕16号，财税〔2017〕18号，财税〔2018〕39号，省政府令第75号，辽财综字〔1997〕359号，辽财非〔2016〕415号，辽残联发〔2017〕41号，辽发改收费〔2020〕358号，财政部公告2019年第98号，财政部公告2023年第8号。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04" w:hRule="atLeast"/>
        </w:trPr>
        <w:tc>
          <w:tcPr>
            <w:tcW w:w="582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6</w:t>
            </w:r>
          </w:p>
        </w:tc>
        <w:tc>
          <w:tcPr>
            <w:tcW w:w="111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税务</w:t>
            </w:r>
          </w:p>
        </w:tc>
        <w:tc>
          <w:tcPr>
            <w:tcW w:w="101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文化事业建设费</w:t>
            </w:r>
          </w:p>
        </w:tc>
        <w:tc>
          <w:tcPr>
            <w:tcW w:w="457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广告媒介单位和户外广告经营单位计税销售额的3%。</w:t>
            </w:r>
          </w:p>
        </w:tc>
        <w:tc>
          <w:tcPr>
            <w:tcW w:w="115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国发〔1996〕37号，国办发〔2006〕43号，财税字〔1997〕95号，财综〔2002〕33号，财综〔2008〕11号，财综〔2013〕102号，辽地税行〔1997〕205号，辽财预字〔1997〕348号，辽财教〔2007〕67号，财综〔2013〕88号，财综〔2013〕102号，辽财非〔2013〕642号，财税〔2014〕122号，财税〔2019〕46号，辽财税〔2019〕229号，财政部公告2020年第25号，财政部 税务总局公告2021年第7号。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00" w:hRule="atLeast"/>
        </w:trPr>
        <w:tc>
          <w:tcPr>
            <w:tcW w:w="582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7</w:t>
            </w:r>
          </w:p>
        </w:tc>
        <w:tc>
          <w:tcPr>
            <w:tcW w:w="1116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财政</w:t>
            </w:r>
          </w:p>
        </w:tc>
        <w:tc>
          <w:tcPr>
            <w:tcW w:w="1019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水利建设基金</w:t>
            </w:r>
          </w:p>
        </w:tc>
        <w:tc>
          <w:tcPr>
            <w:tcW w:w="457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（一）从城市基础设施配套费中提取3%。</w:t>
            </w:r>
          </w:p>
        </w:tc>
        <w:tc>
          <w:tcPr>
            <w:tcW w:w="115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缴入国库</w:t>
            </w:r>
          </w:p>
        </w:tc>
        <w:tc>
          <w:tcPr>
            <w:tcW w:w="450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财综〔1998〕125号，财综〔2008〕11号，财综〔2011〕2号，财综〔2011〕33号，财办综〔2011〕111号，财税函〔2016〕291号，财税〔2016〕12号，财税〔2017〕18号，财税〔2020〕9号，财税〔2020〕72号，辽财非〔2011〕266号。</w:t>
            </w:r>
          </w:p>
        </w:tc>
        <w:tc>
          <w:tcPr>
            <w:tcW w:w="108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中央</w:t>
            </w:r>
          </w:p>
        </w:tc>
      </w:tr>
      <w:tr>
        <w:tblPrEx>
          <w:tblBorders>
            <w:top w:val="none" w:color="auto" w:sz="6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23" w:hRule="atLeast"/>
        </w:trPr>
        <w:tc>
          <w:tcPr>
            <w:tcW w:w="582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16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19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Lines="0" w:beforeAutospacing="0" w:after="0" w:afterLines="0" w:afterAutospacing="0"/>
              <w:ind w:left="0" w:right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"/>
              </w:rPr>
              <w:t>（二）从城市维护建设税中按15%比例划入水利建设基金。</w:t>
            </w:r>
          </w:p>
        </w:tc>
        <w:tc>
          <w:tcPr>
            <w:tcW w:w="115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0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/>
    <w:p>
      <w:pPr>
        <w:bidi w:val="0"/>
        <w:rPr>
          <w:rFonts w:hint="eastAsia"/>
        </w:rPr>
      </w:pPr>
    </w:p>
    <w:p>
      <w:pPr>
        <w:bidi w:val="0"/>
        <w:rPr>
          <w:rFonts w:hint="eastAsia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RlNzU1ZTVmN2IwZDBiYTU3MDUwMTAyZmJhMjY4Y2UifQ=="/>
  </w:docVars>
  <w:rsids>
    <w:rsidRoot w:val="33901225"/>
    <w:rsid w:val="33901225"/>
    <w:rsid w:val="5F9C0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2024-07-03T15:08:00Z</dcterms:created>
  <dc:creator>Administrator</dc:creator>
  <cp:lastModifiedBy>admin1</cp:lastModifiedBy>
  <dcterms:modified xsi:type="dcterms:W3CDTF">2024-07-03T15:10:49Z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ICV">
    <vt:lpwstr>484866DCC48E71BC79F9846699F3856D</vt:lpwstr>
  </property>
</Properties>
</file>