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662" w:rsidRDefault="007A4B1F">
      <w:pPr>
        <w:spacing w:after="200"/>
        <w:rPr>
          <w:rFonts w:ascii="黑体" w:eastAsia="黑体" w:hAnsi="黑体" w:cs="黑体"/>
          <w:sz w:val="44"/>
        </w:rPr>
      </w:pPr>
      <w:r>
        <w:rPr>
          <w:rFonts w:ascii="黑体" w:eastAsia="黑体" w:hAnsi="黑体" w:cs="黑体"/>
          <w:sz w:val="44"/>
        </w:rPr>
        <w:t xml:space="preserve">           </w:t>
      </w:r>
      <w:bookmarkStart w:id="0" w:name="_GoBack"/>
      <w:bookmarkEnd w:id="0"/>
      <w:r>
        <w:rPr>
          <w:rFonts w:ascii="黑体" w:eastAsia="黑体" w:hAnsi="黑体" w:cs="黑体"/>
          <w:sz w:val="44"/>
        </w:rPr>
        <w:t>康平县政协办公室</w:t>
      </w:r>
    </w:p>
    <w:p w:rsidR="00755662" w:rsidRDefault="007A4B1F">
      <w:pPr>
        <w:spacing w:after="200"/>
        <w:jc w:val="center"/>
        <w:rPr>
          <w:rFonts w:ascii="仿宋" w:eastAsia="仿宋" w:hAnsi="仿宋" w:cs="仿宋"/>
          <w:sz w:val="32"/>
        </w:rPr>
      </w:pPr>
      <w:r>
        <w:rPr>
          <w:rFonts w:ascii="黑体" w:eastAsia="黑体" w:hAnsi="黑体" w:cs="黑体"/>
          <w:sz w:val="44"/>
        </w:rPr>
        <w:t>2017年度决算公开文字说明</w:t>
      </w:r>
    </w:p>
    <w:p w:rsidR="00755662" w:rsidRDefault="007A4B1F">
      <w:pPr>
        <w:numPr>
          <w:ilvl w:val="0"/>
          <w:numId w:val="1"/>
        </w:numPr>
        <w:spacing w:line="560" w:lineRule="auto"/>
        <w:ind w:firstLine="640"/>
        <w:jc w:val="left"/>
        <w:rPr>
          <w:rFonts w:ascii="仿宋" w:eastAsia="仿宋" w:hAnsi="仿宋" w:cs="仿宋"/>
          <w:sz w:val="32"/>
        </w:rPr>
      </w:pPr>
      <w:r>
        <w:rPr>
          <w:rFonts w:ascii="仿宋" w:eastAsia="仿宋" w:hAnsi="仿宋" w:cs="仿宋"/>
          <w:sz w:val="32"/>
        </w:rPr>
        <w:t>主要职能及机构设置：</w:t>
      </w:r>
    </w:p>
    <w:p w:rsidR="00755662" w:rsidRDefault="007A4B1F">
      <w:pPr>
        <w:spacing w:line="560" w:lineRule="auto"/>
        <w:ind w:left="640"/>
        <w:jc w:val="left"/>
        <w:rPr>
          <w:rFonts w:ascii="仿宋" w:eastAsia="仿宋" w:hAnsi="仿宋" w:cs="仿宋"/>
          <w:sz w:val="32"/>
        </w:rPr>
      </w:pPr>
      <w:r>
        <w:rPr>
          <w:rFonts w:ascii="仿宋" w:eastAsia="仿宋" w:hAnsi="仿宋" w:cs="仿宋" w:hint="eastAsia"/>
          <w:sz w:val="32"/>
        </w:rPr>
        <w:t>康平县政协主要职能是政治协商、民主监督、参政议</w:t>
      </w:r>
    </w:p>
    <w:p w:rsidR="00755662" w:rsidRDefault="007A4B1F">
      <w:pPr>
        <w:rPr>
          <w:rFonts w:ascii="仿宋" w:eastAsia="仿宋" w:hAnsi="仿宋" w:cs="Arial"/>
          <w:color w:val="333333"/>
          <w:sz w:val="32"/>
          <w:szCs w:val="32"/>
        </w:rPr>
      </w:pPr>
      <w:r>
        <w:rPr>
          <w:rFonts w:ascii="仿宋" w:eastAsia="仿宋" w:hAnsi="仿宋" w:cs="仿宋" w:hint="eastAsia"/>
          <w:sz w:val="32"/>
        </w:rPr>
        <w:t>政。</w:t>
      </w:r>
      <w:r>
        <w:rPr>
          <w:rFonts w:ascii="仿宋" w:eastAsia="仿宋" w:hAnsi="仿宋" w:cs="Arial" w:hint="eastAsia"/>
          <w:color w:val="333333"/>
          <w:sz w:val="32"/>
          <w:szCs w:val="32"/>
        </w:rPr>
        <w:t>这三项主要职能是各党派团体、各族各界人士在中国政治体制中参与国事、发挥作用的重要内容和基本形式，体现了人民政协的性质和特点，是人民政协区别于其他政治组织的重要标志。</w:t>
      </w:r>
    </w:p>
    <w:p w:rsidR="00755662" w:rsidRDefault="007A4B1F">
      <w:pPr>
        <w:ind w:firstLineChars="200" w:firstLine="640"/>
        <w:rPr>
          <w:rFonts w:ascii="仿宋" w:eastAsia="仿宋" w:hAnsi="仿宋" w:cs="仿宋"/>
          <w:sz w:val="32"/>
        </w:rPr>
      </w:pPr>
      <w:r>
        <w:rPr>
          <w:rFonts w:ascii="仿宋" w:eastAsia="仿宋" w:hAnsi="仿宋" w:cs="Arial" w:hint="eastAsia"/>
          <w:color w:val="333333"/>
          <w:sz w:val="32"/>
          <w:szCs w:val="32"/>
        </w:rPr>
        <w:t>本单位</w:t>
      </w:r>
      <w:r>
        <w:rPr>
          <w:rFonts w:ascii="仿宋" w:eastAsia="仿宋" w:hAnsi="仿宋" w:cs="仿宋" w:hint="eastAsia"/>
          <w:sz w:val="32"/>
          <w:szCs w:val="32"/>
        </w:rPr>
        <w:t>现有内设正科级机构6个，分别是：综合办、经科办、文卫办、法制办、提案办、委员工作办。</w:t>
      </w:r>
    </w:p>
    <w:p w:rsidR="00755662" w:rsidRDefault="007A4B1F">
      <w:pPr>
        <w:spacing w:line="560" w:lineRule="auto"/>
        <w:ind w:firstLine="640"/>
        <w:rPr>
          <w:rFonts w:ascii="仿宋" w:eastAsia="仿宋" w:hAnsi="仿宋" w:cs="仿宋"/>
          <w:sz w:val="32"/>
        </w:rPr>
      </w:pPr>
      <w:r>
        <w:rPr>
          <w:rFonts w:ascii="仿宋" w:eastAsia="仿宋" w:hAnsi="仿宋" w:cs="仿宋"/>
          <w:sz w:val="32"/>
        </w:rPr>
        <w:t>二、预决算收支情况</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康平县政协各项收入均为财政拨款收入，2017年收入数</w:t>
      </w:r>
      <w:r>
        <w:rPr>
          <w:rFonts w:ascii="仿宋" w:eastAsia="仿宋" w:hAnsi="仿宋" w:cs="仿宋" w:hint="eastAsia"/>
          <w:sz w:val="32"/>
        </w:rPr>
        <w:t>3,383,103.13</w:t>
      </w:r>
      <w:r>
        <w:rPr>
          <w:rFonts w:ascii="仿宋" w:eastAsia="仿宋" w:hAnsi="仿宋" w:cs="仿宋"/>
          <w:sz w:val="32"/>
        </w:rPr>
        <w:t>元，16年度</w:t>
      </w:r>
      <w:r>
        <w:rPr>
          <w:rFonts w:ascii="仿宋" w:eastAsia="仿宋" w:hAnsi="仿宋" w:cs="仿宋" w:hint="eastAsia"/>
          <w:sz w:val="32"/>
        </w:rPr>
        <w:t>3,334,563.96</w:t>
      </w:r>
      <w:r>
        <w:rPr>
          <w:rFonts w:ascii="仿宋" w:eastAsia="仿宋" w:hAnsi="仿宋" w:cs="仿宋"/>
          <w:sz w:val="32"/>
        </w:rPr>
        <w:t>元；</w:t>
      </w:r>
      <w:r>
        <w:rPr>
          <w:rFonts w:ascii="仿宋" w:eastAsia="仿宋" w:hAnsi="仿宋" w:cs="仿宋" w:hint="eastAsia"/>
          <w:sz w:val="32"/>
        </w:rPr>
        <w:t>收入增加48,539.17元，</w:t>
      </w:r>
      <w:r>
        <w:rPr>
          <w:rFonts w:ascii="仿宋" w:eastAsia="仿宋" w:hAnsi="仿宋" w:cs="仿宋"/>
          <w:sz w:val="32"/>
        </w:rPr>
        <w:t>增加变化原因为增加</w:t>
      </w:r>
      <w:r>
        <w:rPr>
          <w:rFonts w:ascii="仿宋" w:eastAsia="仿宋" w:hAnsi="仿宋" w:cs="仿宋" w:hint="eastAsia"/>
          <w:sz w:val="32"/>
        </w:rPr>
        <w:t>人员</w:t>
      </w:r>
      <w:r>
        <w:rPr>
          <w:rFonts w:ascii="仿宋" w:eastAsia="仿宋" w:hAnsi="仿宋" w:cs="仿宋"/>
          <w:sz w:val="32"/>
        </w:rPr>
        <w:t>。2017年决算数</w:t>
      </w:r>
      <w:r>
        <w:rPr>
          <w:rFonts w:ascii="仿宋" w:eastAsia="仿宋" w:hAnsi="仿宋" w:cs="仿宋" w:hint="eastAsia"/>
          <w:sz w:val="32"/>
        </w:rPr>
        <w:t>3,383,103.13</w:t>
      </w:r>
      <w:r>
        <w:rPr>
          <w:rFonts w:ascii="仿宋" w:eastAsia="仿宋" w:hAnsi="仿宋" w:cs="仿宋"/>
          <w:sz w:val="32"/>
        </w:rPr>
        <w:t>元，</w:t>
      </w:r>
      <w:r>
        <w:rPr>
          <w:rFonts w:ascii="仿宋" w:eastAsia="仿宋" w:hAnsi="仿宋" w:cs="仿宋" w:hint="eastAsia"/>
          <w:sz w:val="32"/>
        </w:rPr>
        <w:t>2016年决算</w:t>
      </w:r>
      <w:r>
        <w:rPr>
          <w:rFonts w:ascii="仿宋" w:eastAsia="仿宋" w:hAnsi="仿宋" w:cs="仿宋"/>
          <w:sz w:val="32"/>
        </w:rPr>
        <w:t>数</w:t>
      </w:r>
      <w:r>
        <w:rPr>
          <w:rFonts w:ascii="仿宋" w:eastAsia="仿宋" w:hAnsi="仿宋" w:cs="仿宋" w:hint="eastAsia"/>
          <w:sz w:val="32"/>
        </w:rPr>
        <w:t>3,334,563.96元</w:t>
      </w:r>
      <w:r>
        <w:rPr>
          <w:rFonts w:ascii="仿宋" w:eastAsia="仿宋" w:hAnsi="仿宋" w:cs="仿宋"/>
          <w:sz w:val="32"/>
        </w:rPr>
        <w:t>，增加</w:t>
      </w:r>
      <w:r>
        <w:rPr>
          <w:rFonts w:ascii="仿宋" w:eastAsia="仿宋" w:hAnsi="仿宋" w:cs="仿宋" w:hint="eastAsia"/>
          <w:sz w:val="32"/>
        </w:rPr>
        <w:t>48,539.17元，</w:t>
      </w:r>
      <w:r>
        <w:rPr>
          <w:rFonts w:ascii="仿宋" w:eastAsia="仿宋" w:hAnsi="仿宋" w:cs="仿宋"/>
          <w:sz w:val="32"/>
        </w:rPr>
        <w:t>增加变化原因为增加</w:t>
      </w:r>
      <w:r>
        <w:rPr>
          <w:rFonts w:ascii="仿宋" w:eastAsia="仿宋" w:hAnsi="仿宋" w:cs="仿宋" w:hint="eastAsia"/>
          <w:sz w:val="32"/>
        </w:rPr>
        <w:t>人员</w:t>
      </w:r>
      <w:r>
        <w:rPr>
          <w:rFonts w:ascii="仿宋" w:eastAsia="仿宋" w:hAnsi="仿宋" w:cs="仿宋"/>
          <w:sz w:val="32"/>
        </w:rPr>
        <w:t>。</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三、机关运行费情况</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康平县政协2017年度机关运行费</w:t>
      </w:r>
      <w:r>
        <w:rPr>
          <w:rFonts w:ascii="仿宋" w:eastAsia="仿宋" w:hAnsi="仿宋" w:cs="仿宋" w:hint="eastAsia"/>
          <w:sz w:val="32"/>
        </w:rPr>
        <w:t>81,445.96元，2016年度机关经费235,264.52元，2017年度本单位严格遵照财</w:t>
      </w:r>
      <w:r>
        <w:rPr>
          <w:rFonts w:ascii="仿宋" w:eastAsia="仿宋" w:hAnsi="仿宋" w:cs="仿宋" w:hint="eastAsia"/>
          <w:sz w:val="32"/>
        </w:rPr>
        <w:lastRenderedPageBreak/>
        <w:t>政要求，压支经费，机关运行经费支出减少。</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四、政府采购情况</w:t>
      </w:r>
    </w:p>
    <w:p w:rsidR="00755662" w:rsidRDefault="007A4B1F">
      <w:pPr>
        <w:spacing w:line="560" w:lineRule="auto"/>
        <w:ind w:firstLine="640"/>
        <w:jc w:val="left"/>
        <w:rPr>
          <w:rFonts w:ascii="仿宋" w:eastAsia="仿宋" w:hAnsi="仿宋" w:cs="仿宋"/>
          <w:sz w:val="32"/>
        </w:rPr>
      </w:pPr>
      <w:r>
        <w:rPr>
          <w:rFonts w:ascii="仿宋" w:eastAsia="仿宋" w:hAnsi="仿宋" w:cs="仿宋" w:hint="eastAsia"/>
          <w:sz w:val="32"/>
        </w:rPr>
        <w:t>本单位2017年无政府采购。</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五、三公经费情况</w:t>
      </w:r>
    </w:p>
    <w:p w:rsidR="00755662" w:rsidRDefault="007A4B1F">
      <w:pPr>
        <w:spacing w:line="560" w:lineRule="auto"/>
        <w:ind w:right="-273" w:firstLine="555"/>
        <w:jc w:val="left"/>
        <w:rPr>
          <w:rFonts w:ascii="仿宋" w:eastAsia="仿宋" w:hAnsi="仿宋" w:cs="仿宋"/>
          <w:sz w:val="32"/>
        </w:rPr>
      </w:pPr>
      <w:r>
        <w:rPr>
          <w:rFonts w:ascii="仿宋" w:eastAsia="仿宋" w:hAnsi="仿宋" w:cs="仿宋"/>
          <w:sz w:val="32"/>
        </w:rPr>
        <w:t xml:space="preserve"> </w:t>
      </w:r>
      <w:r>
        <w:rPr>
          <w:rFonts w:ascii="仿宋" w:eastAsia="仿宋" w:hAnsi="仿宋" w:cs="仿宋" w:hint="eastAsia"/>
          <w:sz w:val="32"/>
        </w:rPr>
        <w:t>2017年度支出7100元，16年度支出57200元，减少50100元，减少三公经费支出。</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六、国有资产占用情况</w:t>
      </w:r>
    </w:p>
    <w:p w:rsidR="00755662" w:rsidRDefault="007A4B1F">
      <w:pPr>
        <w:spacing w:line="560" w:lineRule="auto"/>
        <w:ind w:firstLine="640"/>
        <w:jc w:val="left"/>
        <w:rPr>
          <w:rFonts w:ascii="仿宋" w:eastAsia="仿宋" w:hAnsi="仿宋" w:cs="仿宋"/>
          <w:sz w:val="32"/>
        </w:rPr>
      </w:pPr>
      <w:r>
        <w:rPr>
          <w:rFonts w:ascii="仿宋" w:eastAsia="仿宋" w:hAnsi="仿宋" w:cs="仿宋" w:hint="eastAsia"/>
          <w:sz w:val="32"/>
        </w:rPr>
        <w:t>2017年账面有4台公务用车，参加车改上缴，未调出</w:t>
      </w:r>
      <w:r w:rsidR="000030FE">
        <w:rPr>
          <w:rFonts w:ascii="仿宋" w:eastAsia="仿宋" w:hAnsi="仿宋" w:cs="仿宋" w:hint="eastAsia"/>
          <w:sz w:val="32"/>
        </w:rPr>
        <w:t>，无200万元以上设备</w:t>
      </w:r>
      <w:r>
        <w:rPr>
          <w:rFonts w:ascii="仿宋" w:eastAsia="仿宋" w:hAnsi="仿宋" w:cs="仿宋" w:hint="eastAsia"/>
          <w:sz w:val="32"/>
        </w:rPr>
        <w:t>。</w:t>
      </w:r>
    </w:p>
    <w:p w:rsidR="00755662" w:rsidRDefault="007A4B1F">
      <w:pPr>
        <w:spacing w:line="560" w:lineRule="auto"/>
        <w:ind w:firstLine="640"/>
        <w:jc w:val="left"/>
        <w:rPr>
          <w:rFonts w:ascii="仿宋" w:eastAsia="仿宋" w:hAnsi="仿宋" w:cs="仿宋"/>
          <w:sz w:val="32"/>
        </w:rPr>
      </w:pPr>
      <w:r>
        <w:rPr>
          <w:rFonts w:ascii="仿宋" w:eastAsia="仿宋" w:hAnsi="仿宋" w:cs="仿宋"/>
          <w:sz w:val="32"/>
        </w:rPr>
        <w:t>七、预算绩效管理工作开展情况</w:t>
      </w:r>
    </w:p>
    <w:p w:rsidR="000030FE" w:rsidRDefault="000030FE" w:rsidP="000030FE">
      <w:pPr>
        <w:spacing w:line="560" w:lineRule="exact"/>
        <w:ind w:leftChars="100" w:left="210" w:firstLineChars="100" w:firstLine="320"/>
        <w:rPr>
          <w:rFonts w:ascii="仿宋" w:eastAsia="仿宋" w:hAnsi="仿宋" w:cs="仿宋" w:hint="eastAsia"/>
          <w:sz w:val="32"/>
        </w:rPr>
      </w:pPr>
      <w:r>
        <w:rPr>
          <w:rFonts w:ascii="仿宋" w:eastAsia="仿宋" w:hAnsi="仿宋" w:cs="仿宋" w:hint="eastAsia"/>
          <w:sz w:val="32"/>
        </w:rPr>
        <w:t>本年度</w:t>
      </w:r>
      <w:r w:rsidRPr="000030FE">
        <w:rPr>
          <w:rFonts w:ascii="仿宋" w:eastAsia="仿宋" w:hAnsi="仿宋" w:cs="仿宋" w:hint="eastAsia"/>
          <w:sz w:val="32"/>
        </w:rPr>
        <w:t>不涉及民生项目和重大支出项目无绩效评价情况公开</w:t>
      </w:r>
    </w:p>
    <w:p w:rsidR="007A4B1F" w:rsidRDefault="007A4B1F" w:rsidP="007A4B1F">
      <w:pPr>
        <w:spacing w:line="560" w:lineRule="exact"/>
        <w:ind w:leftChars="100" w:left="210"/>
        <w:rPr>
          <w:rFonts w:ascii="宋体" w:hAnsi="宋体"/>
          <w:b/>
          <w:sz w:val="36"/>
        </w:rPr>
      </w:pPr>
      <w:r>
        <w:rPr>
          <w:rFonts w:ascii="仿宋" w:eastAsia="仿宋" w:hAnsi="仿宋" w:cs="仿宋" w:hint="eastAsia"/>
          <w:sz w:val="32"/>
        </w:rPr>
        <w:t>八、</w:t>
      </w:r>
      <w:r>
        <w:rPr>
          <w:rFonts w:ascii="宋体" w:hAnsi="宋体"/>
          <w:b/>
          <w:sz w:val="36"/>
        </w:rPr>
        <w:t>名词解释</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w:t>
      </w:r>
      <w:r>
        <w:rPr>
          <w:rFonts w:ascii="仿宋_GB2312" w:eastAsia="仿宋_GB2312"/>
          <w:sz w:val="32"/>
        </w:rPr>
        <w:lastRenderedPageBreak/>
        <w:t>照规定上缴的收入。</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6.其他收入：</w:t>
      </w:r>
      <w:r>
        <w:rPr>
          <w:rFonts w:ascii="仿宋_GB2312" w:eastAsia="仿宋_GB2312"/>
          <w:sz w:val="32"/>
        </w:rPr>
        <w:t>指除上述</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b/>
          <w:sz w:val="32"/>
        </w:rPr>
        <w:t xml:space="preserve"> </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等以外的收入。</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7.用事业基金弥补收支差额：</w:t>
      </w:r>
      <w:r>
        <w:rPr>
          <w:rFonts w:ascii="仿宋_GB2312" w:eastAsia="仿宋_GB2312"/>
          <w:sz w:val="32"/>
        </w:rPr>
        <w:t>指事业单位在当年的</w:t>
      </w:r>
      <w:r>
        <w:rPr>
          <w:rFonts w:ascii="仿宋_GB2312" w:eastAsia="仿宋_GB2312"/>
          <w:sz w:val="32"/>
        </w:rPr>
        <w:t>“</w:t>
      </w:r>
      <w:r>
        <w:rPr>
          <w:rFonts w:ascii="仿宋_GB2312" w:eastAsia="仿宋_GB2312"/>
          <w:sz w:val="32"/>
        </w:rPr>
        <w:t>财政拨款收入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财政拨款结转和结余资金</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上级补助收入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事业收入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经营收入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附属单位上缴收入</w:t>
      </w:r>
      <w:r>
        <w:rPr>
          <w:rFonts w:ascii="仿宋_GB2312" w:eastAsia="仿宋_GB2312"/>
          <w:sz w:val="32"/>
        </w:rPr>
        <w:t>”</w:t>
      </w:r>
      <w:r>
        <w:rPr>
          <w:rFonts w:ascii="仿宋_GB2312" w:eastAsia="仿宋_GB2312"/>
          <w:sz w:val="32"/>
        </w:rPr>
        <w:t>、</w:t>
      </w:r>
      <w:r>
        <w:rPr>
          <w:rFonts w:ascii="仿宋_GB2312" w:eastAsia="仿宋_GB2312"/>
          <w:sz w:val="32"/>
        </w:rPr>
        <w:t>“</w:t>
      </w:r>
      <w:r>
        <w:rPr>
          <w:rFonts w:ascii="仿宋_GB2312" w:eastAsia="仿宋_GB2312"/>
          <w:sz w:val="32"/>
        </w:rPr>
        <w:t>其他收入</w:t>
      </w:r>
      <w:r>
        <w:rPr>
          <w:rFonts w:ascii="仿宋_GB2312" w:eastAsia="仿宋_GB2312"/>
          <w:sz w:val="32"/>
        </w:rPr>
        <w:t>”</w:t>
      </w:r>
      <w:r>
        <w:rPr>
          <w:rFonts w:ascii="仿宋_GB2312" w:eastAsia="仿宋_GB2312"/>
          <w:sz w:val="32"/>
        </w:rPr>
        <w:t>不足以安排当年支出情况下，使用以前年度积累的事业基金（事业单位当年收支相抵后按国家规定提取、用于弥补以后年度收支差额的基金）弥补本年度收支缺口的资金。</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8.上年结转和结余：</w:t>
      </w:r>
      <w:r>
        <w:rPr>
          <w:rFonts w:ascii="仿宋_GB2312" w:eastAsia="仿宋_GB2312"/>
          <w:sz w:val="32"/>
        </w:rPr>
        <w:t>指以前年度尚未完成、结转到本年按有关规定继续使用的资金。</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9.基本支出：</w:t>
      </w:r>
      <w:r>
        <w:rPr>
          <w:rFonts w:ascii="仿宋_GB2312" w:eastAsia="仿宋_GB2312"/>
          <w:sz w:val="32"/>
        </w:rPr>
        <w:t>指保障机构正常运转、完成日常工作任务而发生的人员支出和公用支出。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11.</w:t>
      </w:r>
      <w:r>
        <w:rPr>
          <w:rFonts w:ascii="仿宋_GB2312" w:eastAsia="仿宋_GB2312"/>
          <w:b/>
          <w:sz w:val="32"/>
        </w:rPr>
        <w:t>“</w:t>
      </w:r>
      <w:r>
        <w:rPr>
          <w:rFonts w:ascii="仿宋_GB2312" w:eastAsia="仿宋_GB2312"/>
          <w:b/>
          <w:sz w:val="32"/>
        </w:rPr>
        <w:t>三公</w:t>
      </w:r>
      <w:r>
        <w:rPr>
          <w:rFonts w:ascii="仿宋_GB2312" w:eastAsia="仿宋_GB2312"/>
          <w:b/>
          <w:sz w:val="32"/>
        </w:rPr>
        <w:t>”</w:t>
      </w:r>
      <w:r>
        <w:rPr>
          <w:rFonts w:ascii="仿宋_GB2312" w:eastAsia="仿宋_GB2312"/>
          <w:b/>
          <w:sz w:val="32"/>
        </w:rPr>
        <w:t>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lastRenderedPageBreak/>
        <w:t>12.一般公共服务（类）财政事务（款）行政运行（项）：</w:t>
      </w:r>
      <w:r>
        <w:rPr>
          <w:rFonts w:ascii="仿宋_GB2312" w:eastAsia="仿宋_GB2312"/>
          <w:sz w:val="32"/>
        </w:rPr>
        <w:t>反映行政单位（包括实行公务员管理的事业单位）的基本支出。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15.一般公共服务（类）财政事务（款）财政国库业务（项）：</w:t>
      </w:r>
      <w:r>
        <w:rPr>
          <w:rFonts w:ascii="仿宋_GB2312" w:eastAsia="仿宋_GB2312"/>
          <w:sz w:val="32"/>
        </w:rPr>
        <w:t>反映财政部门用于财政国库集中收付业务方面的支出。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w:t>
      </w:r>
      <w:r>
        <w:rPr>
          <w:rFonts w:ascii="仿宋_GB2312" w:eastAsia="仿宋_GB2312"/>
          <w:sz w:val="32"/>
        </w:rPr>
        <w:t>“</w:t>
      </w:r>
      <w:r>
        <w:rPr>
          <w:rFonts w:ascii="仿宋_GB2312" w:eastAsia="仿宋_GB2312"/>
          <w:sz w:val="32"/>
        </w:rPr>
        <w:t>金财工程</w:t>
      </w:r>
      <w:r>
        <w:rPr>
          <w:rFonts w:ascii="仿宋_GB2312" w:eastAsia="仿宋_GB2312"/>
          <w:sz w:val="32"/>
        </w:rPr>
        <w:t>”</w:t>
      </w:r>
      <w:r>
        <w:rPr>
          <w:rFonts w:ascii="仿宋_GB2312" w:eastAsia="仿宋_GB2312"/>
          <w:sz w:val="32"/>
        </w:rPr>
        <w:t>等信息化建设方面的支出。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19.一般公共服务（类）其他一般公共服务支出（款）其他一般公共服务支出（项）：</w:t>
      </w:r>
      <w:r>
        <w:rPr>
          <w:rFonts w:ascii="仿宋_GB2312" w:eastAsia="仿宋_GB2312"/>
          <w:sz w:val="32"/>
        </w:rPr>
        <w:t>反映除上述项目以外的其他一般公共服务支出。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lastRenderedPageBreak/>
        <w:t>20.科学技术（类）其他科学技术支出（款）其他科学技术支出（项）：</w:t>
      </w:r>
      <w:r>
        <w:rPr>
          <w:rFonts w:ascii="仿宋_GB2312" w:eastAsia="仿宋_GB2312"/>
          <w:sz w:val="32"/>
        </w:rPr>
        <w:t>反映其他用于科技方面的支出。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22.社会保障和就业（类）行政事业单位离退休（款）事业单位离退休（项）：</w:t>
      </w:r>
      <w:r>
        <w:rPr>
          <w:rFonts w:ascii="仿宋_GB2312" w:eastAsia="仿宋_GB2312"/>
          <w:sz w:val="32"/>
        </w:rPr>
        <w:t>反映实行归口管理的事业单位开支的离退休经费。</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26.交通运输（类）石油价格改革对交通运输的补贴（款）石油价格改革补贴其他支出（项）：</w:t>
      </w:r>
      <w:r>
        <w:rPr>
          <w:rFonts w:ascii="仿宋_GB2312" w:eastAsia="仿宋_GB2312"/>
          <w:sz w:val="32"/>
        </w:rPr>
        <w:t>反映石油价格改革财政补贴对其他方面的支出。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w:t>
      </w:r>
      <w:r>
        <w:rPr>
          <w:rFonts w:ascii="仿宋_GB2312" w:eastAsia="仿宋_GB2312"/>
          <w:sz w:val="32"/>
        </w:rPr>
        <w:lastRenderedPageBreak/>
        <w:t>其他用于工业和信息产业监管方面的支出。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29. 商业服务业等事务（类）商业流通事务（款）其他涉外发展服务支出（项）：</w:t>
      </w:r>
      <w:r>
        <w:rPr>
          <w:rFonts w:ascii="仿宋_GB2312" w:eastAsia="仿宋_GB2312"/>
          <w:sz w:val="32"/>
        </w:rPr>
        <w:t>反映其他用于涉外发展服务方面的支出。</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rsidR="007A4B1F" w:rsidRDefault="007A4B1F" w:rsidP="007A4B1F">
      <w:pPr>
        <w:spacing w:line="560" w:lineRule="exact"/>
        <w:ind w:firstLineChars="200" w:firstLine="643"/>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rsidR="007A4B1F" w:rsidRDefault="007A4B1F" w:rsidP="007A4B1F">
      <w:pPr>
        <w:spacing w:line="560" w:lineRule="exact"/>
        <w:ind w:firstLineChars="200" w:firstLine="643"/>
        <w:rPr>
          <w:rFonts w:ascii="仿宋_GB2312" w:eastAsia="仿宋_GB2312"/>
          <w:sz w:val="32"/>
        </w:rPr>
      </w:pPr>
      <w:r>
        <w:rPr>
          <w:rFonts w:ascii="仿宋_GB2312" w:eastAsia="仿宋_GB2312"/>
          <w:b/>
          <w:sz w:val="32"/>
        </w:rPr>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7A4B1F" w:rsidRDefault="007A4B1F" w:rsidP="007A4B1F">
      <w:pPr>
        <w:spacing w:line="560" w:lineRule="exact"/>
        <w:rPr>
          <w:rFonts w:ascii="黑体" w:eastAsia="黑体"/>
          <w:sz w:val="36"/>
        </w:rPr>
      </w:pPr>
    </w:p>
    <w:p w:rsidR="007A4B1F" w:rsidRDefault="007A4B1F">
      <w:pPr>
        <w:spacing w:line="560" w:lineRule="auto"/>
        <w:ind w:firstLine="640"/>
        <w:jc w:val="left"/>
        <w:rPr>
          <w:rFonts w:ascii="仿宋" w:eastAsia="仿宋" w:hAnsi="仿宋" w:cs="仿宋"/>
          <w:sz w:val="32"/>
        </w:rPr>
      </w:pPr>
    </w:p>
    <w:p w:rsidR="00755662" w:rsidRDefault="00755662">
      <w:pPr>
        <w:spacing w:line="560" w:lineRule="auto"/>
        <w:jc w:val="right"/>
        <w:rPr>
          <w:rFonts w:ascii="仿宋" w:eastAsia="仿宋" w:hAnsi="仿宋" w:cs="仿宋"/>
          <w:sz w:val="32"/>
        </w:rPr>
      </w:pPr>
    </w:p>
    <w:p w:rsidR="00755662" w:rsidRDefault="007A4B1F">
      <w:pPr>
        <w:spacing w:line="560" w:lineRule="auto"/>
        <w:jc w:val="left"/>
        <w:rPr>
          <w:rFonts w:ascii="仿宋" w:eastAsia="仿宋" w:hAnsi="仿宋" w:cs="仿宋"/>
          <w:sz w:val="32"/>
        </w:rPr>
      </w:pPr>
      <w:r>
        <w:rPr>
          <w:rFonts w:ascii="仿宋" w:eastAsia="仿宋" w:hAnsi="仿宋" w:cs="仿宋"/>
          <w:sz w:val="32"/>
        </w:rPr>
        <w:t xml:space="preserve">                           康平县政协办公室</w:t>
      </w:r>
    </w:p>
    <w:p w:rsidR="00755662" w:rsidRDefault="007A4B1F">
      <w:pPr>
        <w:spacing w:line="560" w:lineRule="auto"/>
        <w:jc w:val="left"/>
        <w:rPr>
          <w:rFonts w:ascii="仿宋" w:eastAsia="仿宋" w:hAnsi="仿宋" w:cs="仿宋"/>
          <w:sz w:val="32"/>
        </w:rPr>
      </w:pPr>
      <w:r>
        <w:rPr>
          <w:rFonts w:ascii="仿宋" w:eastAsia="仿宋" w:hAnsi="仿宋" w:cs="仿宋"/>
          <w:sz w:val="32"/>
        </w:rPr>
        <w:t xml:space="preserve">                             201</w:t>
      </w:r>
      <w:r>
        <w:rPr>
          <w:rFonts w:ascii="仿宋" w:eastAsia="仿宋" w:hAnsi="仿宋" w:cs="仿宋" w:hint="eastAsia"/>
          <w:sz w:val="32"/>
        </w:rPr>
        <w:t>8</w:t>
      </w:r>
      <w:r>
        <w:rPr>
          <w:rFonts w:ascii="仿宋" w:eastAsia="仿宋" w:hAnsi="仿宋" w:cs="仿宋"/>
          <w:sz w:val="32"/>
        </w:rPr>
        <w:t>年6月19日</w:t>
      </w:r>
    </w:p>
    <w:sectPr w:rsidR="00755662" w:rsidSect="00755662">
      <w:pgSz w:w="11906" w:h="16838"/>
      <w:pgMar w:top="1440" w:right="1800" w:bottom="1440" w:left="1800" w:header="720" w:footer="720"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altName w:val="Times New Roman"/>
    <w:panose1 w:val="00000000000000000000"/>
    <w:charset w:val="00"/>
    <w:family w:val="roman"/>
    <w:notTrueType/>
    <w:pitch w:val="default"/>
    <w:sig w:usb0="00000000" w:usb1="00000000" w:usb2="00000000" w:usb3="00000000" w:csb0="00000000" w:csb1="00000000"/>
  </w:font>
  <w:font w:name="微软雅黑">
    <w:charset w:val="86"/>
    <w:family w:val="swiss"/>
    <w:pitch w:val="default"/>
    <w:sig w:usb0="80000287" w:usb1="280F3C52" w:usb2="00000016" w:usb3="00000000" w:csb0="0004001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charset w:val="86"/>
    <w:family w:val="auto"/>
    <w:pitch w:val="default"/>
    <w:sig w:usb0="00000000"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A6D5E"/>
    <w:multiLevelType w:val="singleLevel"/>
    <w:tmpl w:val="2A2A6D5E"/>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noPunctuationKerning/>
  <w:characterSpacingControl w:val="doNotCompress"/>
  <w:compat>
    <w:doNotExpandShiftReturn/>
    <w:doNotWrapTextWithPunct/>
    <w:doNotUseEastAsianBreakRules/>
    <w:useFELayout/>
    <w:doNotUseIndentAsNumberingTabStop/>
    <w:useAltKinsokuLineBreakRules/>
    <w:splitPgBreakAndParaMark/>
  </w:compat>
  <w:rsids>
    <w:rsidRoot w:val="00755662"/>
    <w:rsid w:val="000030FE"/>
    <w:rsid w:val="00755662"/>
    <w:rsid w:val="007A4B1F"/>
    <w:rsid w:val="00D828AC"/>
    <w:rsid w:val="062D70BD"/>
    <w:rsid w:val="07626D97"/>
    <w:rsid w:val="096E281D"/>
    <w:rsid w:val="0C71646D"/>
    <w:rsid w:val="0C98239D"/>
    <w:rsid w:val="0CC34CE4"/>
    <w:rsid w:val="0CCE42D7"/>
    <w:rsid w:val="0DD85638"/>
    <w:rsid w:val="16B04B30"/>
    <w:rsid w:val="18F64D3D"/>
    <w:rsid w:val="2C9A1AD2"/>
    <w:rsid w:val="2E6B6295"/>
    <w:rsid w:val="320E61D3"/>
    <w:rsid w:val="524B038F"/>
    <w:rsid w:val="52F74EDC"/>
    <w:rsid w:val="541B0330"/>
    <w:rsid w:val="5A0F5AB8"/>
    <w:rsid w:val="5D5640E6"/>
    <w:rsid w:val="5E5F16D8"/>
    <w:rsid w:val="5FC44D7D"/>
    <w:rsid w:val="60E36A23"/>
    <w:rsid w:val="64545F76"/>
    <w:rsid w:val="691240C7"/>
    <w:rsid w:val="6B9C21FE"/>
    <w:rsid w:val="6F511782"/>
    <w:rsid w:val="72BC1C8C"/>
    <w:rsid w:val="76E51750"/>
    <w:rsid w:val="791E76ED"/>
    <w:rsid w:val="7C0C2C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5662"/>
    <w:pPr>
      <w:widowControl w:val="0"/>
      <w:jc w:val="both"/>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
    <w:name w:val="con"/>
    <w:basedOn w:val="a0"/>
    <w:qFormat/>
    <w:rsid w:val="0075566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Pages>
  <Words>424</Words>
  <Characters>2419</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2018-06-13T04:13:00Z</cp:lastPrinted>
  <dcterms:created xsi:type="dcterms:W3CDTF">2018-06-13T00:35:00Z</dcterms:created>
  <dcterms:modified xsi:type="dcterms:W3CDTF">2018-06-21T04:26:00Z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