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bookmarkStart w:id="0" w:name="_GoBack"/>
      <w:bookmarkEnd w:id="0"/>
      <w:r>
        <w:rPr>
          <w:rFonts w:hint="eastAsia"/>
          <w:sz w:val="44"/>
          <w:szCs w:val="44"/>
        </w:rPr>
        <w:t>2016年部门决算公开补充内容</w:t>
      </w:r>
    </w:p>
    <w:p>
      <w:pPr>
        <w:jc w:val="center"/>
        <w:rPr>
          <w:sz w:val="44"/>
          <w:szCs w:val="44"/>
        </w:rPr>
      </w:pPr>
    </w:p>
    <w:p>
      <w:pPr>
        <w:pStyle w:val="8"/>
        <w:numPr>
          <w:ilvl w:val="0"/>
          <w:numId w:val="1"/>
        </w:numPr>
        <w:spacing w:line="480" w:lineRule="auto"/>
        <w:ind w:firstLineChars="0"/>
        <w:rPr>
          <w:sz w:val="30"/>
          <w:szCs w:val="30"/>
        </w:rPr>
      </w:pPr>
      <w:r>
        <w:rPr>
          <w:rFonts w:hint="eastAsia"/>
          <w:b/>
          <w:sz w:val="30"/>
          <w:szCs w:val="30"/>
        </w:rPr>
        <w:t>绩效评价</w:t>
      </w:r>
    </w:p>
    <w:p>
      <w:pPr>
        <w:spacing w:line="480" w:lineRule="auto"/>
        <w:ind w:left="450" w:hanging="450" w:hangingChars="150"/>
        <w:rPr>
          <w:sz w:val="30"/>
          <w:szCs w:val="30"/>
        </w:rPr>
      </w:pPr>
      <w:r>
        <w:rPr>
          <w:rFonts w:hint="eastAsia"/>
          <w:sz w:val="30"/>
          <w:szCs w:val="30"/>
        </w:rPr>
        <w:t>1、康平县</w:t>
      </w:r>
      <w:r>
        <w:rPr>
          <w:rFonts w:hint="eastAsia"/>
          <w:sz w:val="30"/>
          <w:szCs w:val="30"/>
          <w:lang w:val="en-US" w:eastAsia="zh-CN"/>
        </w:rPr>
        <w:t>沙金台乡卫生院</w:t>
      </w:r>
      <w:r>
        <w:rPr>
          <w:rFonts w:hint="eastAsia"/>
          <w:sz w:val="30"/>
          <w:szCs w:val="30"/>
        </w:rPr>
        <w:t>资金基本情况：资金由两部分组成，一是财政拨款</w:t>
      </w:r>
      <w:r>
        <w:rPr>
          <w:rFonts w:hint="eastAsia"/>
          <w:sz w:val="30"/>
          <w:szCs w:val="30"/>
          <w:lang w:val="en-US" w:eastAsia="zh-CN"/>
        </w:rPr>
        <w:t>796751.20</w:t>
      </w:r>
      <w:r>
        <w:rPr>
          <w:rFonts w:hint="eastAsia"/>
          <w:sz w:val="30"/>
          <w:szCs w:val="30"/>
        </w:rPr>
        <w:t>元，二是事业收入</w:t>
      </w:r>
      <w:r>
        <w:rPr>
          <w:rFonts w:hint="eastAsia" w:ascii="黑体" w:hAnsi="黑体" w:eastAsia="黑体" w:cs="黑体"/>
          <w:sz w:val="30"/>
          <w:szCs w:val="30"/>
          <w:lang w:val="en-US" w:eastAsia="zh-CN"/>
        </w:rPr>
        <w:t>1000666.78</w:t>
      </w:r>
      <w:r>
        <w:rPr>
          <w:rFonts w:hint="eastAsia"/>
          <w:sz w:val="30"/>
          <w:szCs w:val="30"/>
        </w:rPr>
        <w:t>元。</w:t>
      </w:r>
    </w:p>
    <w:p>
      <w:pPr>
        <w:spacing w:line="480" w:lineRule="auto"/>
        <w:ind w:left="450" w:hanging="450" w:hangingChars="150"/>
        <w:rPr>
          <w:sz w:val="30"/>
          <w:szCs w:val="30"/>
        </w:rPr>
      </w:pPr>
      <w:r>
        <w:rPr>
          <w:rFonts w:hint="eastAsia"/>
          <w:sz w:val="30"/>
          <w:szCs w:val="30"/>
        </w:rPr>
        <w:t>2、资金用途：资金用于人员开支，其中在职人员工资福利支出</w:t>
      </w:r>
      <w:r>
        <w:rPr>
          <w:rFonts w:hint="eastAsia" w:ascii="黑体" w:hAnsi="黑体" w:eastAsia="黑体" w:cs="黑体"/>
          <w:sz w:val="30"/>
          <w:szCs w:val="30"/>
          <w:lang w:val="en-US" w:eastAsia="zh-CN"/>
        </w:rPr>
        <w:t>566455.68</w:t>
      </w:r>
      <w:r>
        <w:rPr>
          <w:rFonts w:hint="eastAsia"/>
          <w:sz w:val="30"/>
          <w:szCs w:val="30"/>
        </w:rPr>
        <w:t>元，</w:t>
      </w:r>
      <w:r>
        <w:rPr>
          <w:rFonts w:hint="eastAsia"/>
          <w:sz w:val="30"/>
          <w:szCs w:val="30"/>
          <w:lang w:val="en-US" w:eastAsia="zh-CN"/>
        </w:rPr>
        <w:t>对个人和家庭的补助</w:t>
      </w:r>
      <w:r>
        <w:rPr>
          <w:rFonts w:hint="eastAsia" w:ascii="黑体" w:hAnsi="黑体" w:eastAsia="黑体" w:cs="黑体"/>
          <w:sz w:val="30"/>
          <w:szCs w:val="30"/>
          <w:lang w:val="en-US" w:eastAsia="zh-CN"/>
        </w:rPr>
        <w:t>232170</w:t>
      </w:r>
      <w:r>
        <w:rPr>
          <w:rFonts w:hint="eastAsia" w:ascii="仿宋_GB2312" w:hAnsi="仿宋_GB2312" w:eastAsia="仿宋_GB2312" w:cs="仿宋_GB2312"/>
          <w:sz w:val="30"/>
          <w:szCs w:val="30"/>
          <w:lang w:val="en-US" w:eastAsia="zh-CN"/>
        </w:rPr>
        <w:t>元</w:t>
      </w:r>
      <w:r>
        <w:rPr>
          <w:rFonts w:hint="eastAsia"/>
          <w:sz w:val="30"/>
          <w:szCs w:val="30"/>
        </w:rPr>
        <w:t>，</w:t>
      </w:r>
      <w:r>
        <w:rPr>
          <w:rFonts w:hint="eastAsia"/>
          <w:sz w:val="30"/>
          <w:szCs w:val="30"/>
          <w:lang w:val="en-US" w:eastAsia="zh-CN"/>
        </w:rPr>
        <w:t>商品和服务支出98792.30</w:t>
      </w:r>
      <w:r>
        <w:rPr>
          <w:rFonts w:hint="eastAsia"/>
          <w:sz w:val="30"/>
          <w:szCs w:val="30"/>
        </w:rPr>
        <w:t>元，</w:t>
      </w:r>
      <w:r>
        <w:rPr>
          <w:rFonts w:hint="eastAsia"/>
          <w:sz w:val="30"/>
          <w:szCs w:val="30"/>
          <w:lang w:val="en-US" w:eastAsia="zh-CN"/>
        </w:rPr>
        <w:t>合计支出：897417.98元。</w:t>
      </w:r>
    </w:p>
    <w:p>
      <w:pPr>
        <w:spacing w:line="480" w:lineRule="auto"/>
        <w:ind w:left="450" w:hanging="450" w:hangingChars="150"/>
        <w:rPr>
          <w:sz w:val="30"/>
          <w:szCs w:val="30"/>
        </w:rPr>
      </w:pPr>
      <w:r>
        <w:rPr>
          <w:rFonts w:hint="eastAsia"/>
          <w:sz w:val="30"/>
          <w:szCs w:val="30"/>
        </w:rPr>
        <w:t>3、评价结果：资金不足（在职</w:t>
      </w:r>
      <w:r>
        <w:rPr>
          <w:rFonts w:hint="eastAsia"/>
          <w:sz w:val="30"/>
          <w:szCs w:val="30"/>
          <w:lang w:val="en-US" w:eastAsia="zh-CN"/>
        </w:rPr>
        <w:t>和退休职工</w:t>
      </w:r>
      <w:r>
        <w:rPr>
          <w:rFonts w:hint="eastAsia"/>
          <w:sz w:val="30"/>
          <w:szCs w:val="30"/>
        </w:rPr>
        <w:t>工资是不足70%发放）缺口较大。</w:t>
      </w:r>
    </w:p>
    <w:p>
      <w:pPr>
        <w:spacing w:line="480" w:lineRule="auto"/>
        <w:rPr>
          <w:b/>
          <w:sz w:val="30"/>
          <w:szCs w:val="30"/>
        </w:rPr>
      </w:pPr>
      <w:r>
        <w:rPr>
          <w:rFonts w:hint="eastAsia"/>
          <w:b/>
          <w:sz w:val="30"/>
          <w:szCs w:val="30"/>
        </w:rPr>
        <w:t>二、名词解释：</w:t>
      </w:r>
    </w:p>
    <w:p>
      <w:pPr>
        <w:spacing w:line="480" w:lineRule="auto"/>
        <w:rPr>
          <w:sz w:val="30"/>
          <w:szCs w:val="30"/>
        </w:rPr>
      </w:pPr>
      <w:r>
        <w:rPr>
          <w:rFonts w:hint="eastAsia"/>
          <w:sz w:val="30"/>
          <w:szCs w:val="30"/>
        </w:rPr>
        <w:t>1、财政补助收入：指市级财政当年拨付的资金。</w:t>
      </w:r>
    </w:p>
    <w:p>
      <w:pPr>
        <w:spacing w:line="480" w:lineRule="auto"/>
        <w:ind w:left="1950" w:hanging="1950" w:hangingChars="650"/>
        <w:rPr>
          <w:sz w:val="30"/>
          <w:szCs w:val="30"/>
        </w:rPr>
      </w:pPr>
      <w:r>
        <w:rPr>
          <w:rFonts w:hint="eastAsia"/>
          <w:sz w:val="30"/>
          <w:szCs w:val="30"/>
        </w:rPr>
        <w:t>2、事业收入: 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3、基本支出：指保障机构正常运转、完成日常工资任务而发生的人员支出和公用支出。</w:t>
      </w:r>
    </w:p>
    <w:p/>
    <w:p/>
    <w:p/>
    <w:p/>
    <w:p/>
    <w:p/>
    <w:p>
      <w:pPr>
        <w:rPr>
          <w:rFonts w:hint="eastAsia" w:eastAsiaTheme="minorEastAsia"/>
          <w:sz w:val="30"/>
          <w:szCs w:val="30"/>
          <w:lang w:val="en-US" w:eastAsia="zh-CN"/>
        </w:rPr>
      </w:pPr>
      <w:r>
        <w:rPr>
          <w:rFonts w:hint="eastAsia"/>
          <w:lang w:val="en-US" w:eastAsia="zh-CN"/>
        </w:rPr>
        <w:t xml:space="preserve">                                                 </w:t>
      </w:r>
      <w:r>
        <w:rPr>
          <w:rFonts w:hint="eastAsia"/>
          <w:sz w:val="30"/>
          <w:szCs w:val="30"/>
          <w:lang w:val="en-US" w:eastAsia="zh-CN"/>
        </w:rPr>
        <w:t>康平县沙金台乡卫生院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Lucida Sans Unicode">
    <w:panose1 w:val="020B0602030504020204"/>
    <w:charset w:val="00"/>
    <w:family w:val="auto"/>
    <w:pitch w:val="default"/>
    <w:sig w:usb0="80001AFF" w:usb1="0000396B" w:usb2="00000000" w:usb3="00000000" w:csb0="200000BF" w:csb1="D7F70000"/>
  </w:font>
  <w:font w:name="Century Gothic">
    <w:altName w:val="Trebuchet MS"/>
    <w:panose1 w:val="020B0502020202020204"/>
    <w:charset w:val="00"/>
    <w:family w:val="auto"/>
    <w:pitch w:val="default"/>
    <w:sig w:usb0="00000000" w:usb1="00000000" w:usb2="00000000" w:usb3="00000000" w:csb0="2000009F" w:csb1="DFD70000"/>
  </w:font>
  <w:font w:name="Shruti">
    <w:panose1 w:val="020B0502040204020203"/>
    <w:charset w:val="00"/>
    <w:family w:val="auto"/>
    <w:pitch w:val="default"/>
    <w:sig w:usb0="00040003"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Palatino Linotype">
    <w:panose1 w:val="02040502050505030304"/>
    <w:charset w:val="00"/>
    <w:family w:val="auto"/>
    <w:pitch w:val="default"/>
    <w:sig w:usb0="E0000287" w:usb1="40000013" w:usb2="00000000" w:usb3="00000000" w:csb0="2000019F" w:csb1="00000000"/>
  </w:font>
  <w:font w:name="Trebuchet MS">
    <w:panose1 w:val="020B0603020202020204"/>
    <w:charset w:val="00"/>
    <w:family w:val="auto"/>
    <w:pitch w:val="default"/>
    <w:sig w:usb0="00000287" w:usb1="00000003" w:usb2="00000000" w:usb3="00000000" w:csb0="200000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4A2"/>
    <w:rsid w:val="0000252A"/>
    <w:rsid w:val="003919EB"/>
    <w:rsid w:val="00454197"/>
    <w:rsid w:val="0055500C"/>
    <w:rsid w:val="00584213"/>
    <w:rsid w:val="008444A2"/>
    <w:rsid w:val="00B04606"/>
    <w:rsid w:val="00D01FE0"/>
    <w:rsid w:val="00F319EB"/>
    <w:rsid w:val="02616AD0"/>
    <w:rsid w:val="1A3545E8"/>
    <w:rsid w:val="636C1D68"/>
    <w:rsid w:val="68617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47</Words>
  <Characters>274</Characters>
  <Lines>2</Lines>
  <Paragraphs>1</Paragraphs>
  <ScaleCrop>false</ScaleCrop>
  <LinksUpToDate>false</LinksUpToDate>
  <CharactersWithSpaces>320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2017-10-24T08:55:31Z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