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8"/>
          <w:szCs w:val="48"/>
        </w:rPr>
      </w:pPr>
      <w:r>
        <w:rPr>
          <w:rFonts w:hint="eastAsia" w:ascii="宋体" w:hAnsi="宋体" w:eastAsia="宋体" w:cs="宋体"/>
          <w:sz w:val="48"/>
          <w:szCs w:val="48"/>
        </w:rPr>
        <w:t>部门决算公开报告</w:t>
      </w:r>
    </w:p>
    <w:p>
      <w:pPr>
        <w:snapToGrid w:val="0"/>
        <w:spacing w:line="588" w:lineRule="exact"/>
        <w:rPr>
          <w:rFonts w:hint="eastAsia" w:ascii="宋体" w:hAnsi="宋体"/>
          <w:b w:val="0"/>
          <w:bCs w:val="0"/>
          <w:sz w:val="32"/>
          <w:szCs w:val="32"/>
        </w:rPr>
      </w:pPr>
      <w:r>
        <w:rPr>
          <w:rFonts w:hint="eastAsia" w:ascii="宋体" w:hAnsi="宋体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一、基本情况</w:t>
      </w:r>
    </w:p>
    <w:p>
      <w:pPr>
        <w:pStyle w:val="4"/>
        <w:shd w:val="clear" w:color="auto" w:fill="FFFFFF"/>
        <w:spacing w:line="360" w:lineRule="atLeast"/>
        <w:ind w:firstLine="480"/>
        <w:jc w:val="lef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1、主要职能：（1）制定和组织实施经济、科技和社会发展计划，组织经济运行，促进经济发展；（2）制定并组织实施村镇建设规划，部署重点工程建设；（3）负责本行政区域内的社会公益事业的综合性工作；（4）按计划组织本级财政收入和地方税的征收，完成国家财政计划；（5）完成上级政府交办的其它事项。</w:t>
      </w:r>
    </w:p>
    <w:p>
      <w:pPr>
        <w:pStyle w:val="4"/>
        <w:spacing w:line="520" w:lineRule="atLeast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2、机构人员情况：2016年末共有机构数是1个，其中全额预算单位为1个（行政机关1个），到201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32"/>
          <w:szCs w:val="32"/>
        </w:rPr>
        <w:t>年年末，行政人员共有3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32"/>
          <w:szCs w:val="32"/>
        </w:rPr>
        <w:t>人，其中在职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19</w:t>
      </w:r>
      <w:r>
        <w:rPr>
          <w:rFonts w:hint="eastAsia" w:ascii="宋体" w:hAnsi="宋体" w:eastAsia="宋体" w:cs="宋体"/>
          <w:sz w:val="32"/>
          <w:szCs w:val="32"/>
        </w:rPr>
        <w:t>人，退休15人；事业人员共有2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32"/>
          <w:szCs w:val="32"/>
        </w:rPr>
        <w:t>人，其中在职1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32"/>
          <w:szCs w:val="32"/>
        </w:rPr>
        <w:t>人，退休11人。与上年比较行政在职减少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sz w:val="32"/>
          <w:szCs w:val="32"/>
        </w:rPr>
        <w:t>人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，事业在职增加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1人</w:t>
      </w:r>
      <w:r>
        <w:rPr>
          <w:rFonts w:hint="eastAsia" w:ascii="宋体" w:hAnsi="宋体" w:eastAsia="宋体" w:cs="宋体"/>
          <w:sz w:val="32"/>
          <w:szCs w:val="32"/>
        </w:rPr>
        <w:t>。</w:t>
      </w:r>
    </w:p>
    <w:p>
      <w:pPr>
        <w:ind w:firstLine="493" w:firstLineChars="0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3、机构人员当年变动情况及原因：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行政调出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1人，事业调入一人。</w:t>
      </w:r>
    </w:p>
    <w:p>
      <w:pPr>
        <w:snapToGrid w:val="0"/>
        <w:spacing w:line="588" w:lineRule="exact"/>
        <w:ind w:firstLine="64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二、收入支出预算执行情况分析</w:t>
      </w:r>
    </w:p>
    <w:p>
      <w:pPr>
        <w:snapToGrid w:val="0"/>
        <w:spacing w:line="588" w:lineRule="exact"/>
        <w:ind w:firstLine="640"/>
        <w:rPr>
          <w:rFonts w:hint="eastAsia" w:ascii="宋体" w:hAnsi="宋体" w:eastAsia="宋体" w:cs="宋体"/>
          <w:b w:val="0"/>
          <w:bCs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</w:rPr>
        <w:t>1、收入支出预算安排情况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单位本年度实际收到的公共预算财政拨款收入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894.2</w:t>
      </w:r>
      <w:r>
        <w:rPr>
          <w:rFonts w:hint="eastAsia" w:ascii="宋体" w:hAnsi="宋体" w:eastAsia="宋体" w:cs="宋体"/>
          <w:sz w:val="32"/>
          <w:szCs w:val="32"/>
        </w:rPr>
        <w:t>万元，公共预算支出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894.2</w:t>
      </w:r>
      <w:r>
        <w:rPr>
          <w:rFonts w:hint="eastAsia" w:ascii="宋体" w:hAnsi="宋体" w:eastAsia="宋体" w:cs="宋体"/>
          <w:sz w:val="32"/>
          <w:szCs w:val="32"/>
        </w:rPr>
        <w:t>万元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。</w:t>
      </w:r>
      <w:r>
        <w:rPr>
          <w:rFonts w:hint="eastAsia" w:ascii="宋体" w:hAnsi="宋体" w:eastAsia="宋体" w:cs="宋体"/>
          <w:kern w:val="0"/>
          <w:sz w:val="32"/>
          <w:szCs w:val="32"/>
        </w:rPr>
        <w:t>其中一般公共服务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506.91</w:t>
      </w:r>
      <w:r>
        <w:rPr>
          <w:rFonts w:hint="eastAsia" w:ascii="宋体" w:hAnsi="宋体" w:eastAsia="宋体" w:cs="宋体"/>
          <w:kern w:val="0"/>
          <w:sz w:val="32"/>
          <w:szCs w:val="32"/>
        </w:rPr>
        <w:t>万元，占本年支出的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57</w:t>
      </w:r>
      <w:r>
        <w:rPr>
          <w:rFonts w:hint="eastAsia" w:ascii="宋体" w:hAnsi="宋体" w:eastAsia="宋体" w:cs="宋体"/>
          <w:kern w:val="0"/>
          <w:sz w:val="32"/>
          <w:szCs w:val="32"/>
        </w:rPr>
        <w:t>%；社会保障和就业支出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33.48</w:t>
      </w:r>
      <w:r>
        <w:rPr>
          <w:rFonts w:hint="eastAsia" w:ascii="宋体" w:hAnsi="宋体" w:eastAsia="宋体" w:cs="宋体"/>
          <w:kern w:val="0"/>
          <w:sz w:val="32"/>
          <w:szCs w:val="32"/>
        </w:rPr>
        <w:t>万元，占本年支出的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kern w:val="0"/>
          <w:sz w:val="32"/>
          <w:szCs w:val="32"/>
        </w:rPr>
        <w:t>%；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医疗卫生与计划生育</w:t>
      </w:r>
      <w:r>
        <w:rPr>
          <w:rFonts w:hint="eastAsia" w:ascii="宋体" w:hAnsi="宋体" w:eastAsia="宋体" w:cs="宋体"/>
          <w:sz w:val="32"/>
          <w:szCs w:val="32"/>
        </w:rPr>
        <w:t>支出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40.99</w:t>
      </w:r>
      <w:r>
        <w:rPr>
          <w:rFonts w:hint="eastAsia" w:ascii="宋体" w:hAnsi="宋体" w:eastAsia="宋体" w:cs="宋体"/>
          <w:sz w:val="32"/>
          <w:szCs w:val="32"/>
        </w:rPr>
        <w:t>万元，</w:t>
      </w:r>
      <w:r>
        <w:rPr>
          <w:rFonts w:hint="eastAsia" w:ascii="宋体" w:hAnsi="宋体" w:eastAsia="宋体" w:cs="宋体"/>
          <w:kern w:val="0"/>
          <w:sz w:val="32"/>
          <w:szCs w:val="32"/>
        </w:rPr>
        <w:t>占本年支出的5%</w:t>
      </w:r>
      <w:r>
        <w:rPr>
          <w:rFonts w:hint="eastAsia" w:ascii="宋体" w:hAnsi="宋体" w:eastAsia="宋体" w:cs="宋体"/>
          <w:sz w:val="32"/>
          <w:szCs w:val="32"/>
        </w:rPr>
        <w:t>；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节能环保支出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80，占本年支出的9%；</w:t>
      </w:r>
      <w:r>
        <w:rPr>
          <w:rFonts w:hint="eastAsia" w:ascii="宋体" w:hAnsi="宋体" w:eastAsia="宋体" w:cs="宋体"/>
          <w:sz w:val="32"/>
          <w:szCs w:val="32"/>
        </w:rPr>
        <w:t>农林水支出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182.25</w:t>
      </w:r>
      <w:r>
        <w:rPr>
          <w:rFonts w:hint="eastAsia" w:ascii="宋体" w:hAnsi="宋体" w:eastAsia="宋体" w:cs="宋体"/>
          <w:sz w:val="32"/>
          <w:szCs w:val="32"/>
        </w:rPr>
        <w:t>万元，</w:t>
      </w:r>
      <w:r>
        <w:rPr>
          <w:rFonts w:hint="eastAsia" w:ascii="宋体" w:hAnsi="宋体" w:eastAsia="宋体" w:cs="宋体"/>
          <w:kern w:val="0"/>
          <w:sz w:val="32"/>
          <w:szCs w:val="32"/>
        </w:rPr>
        <w:t>占本年支出的1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32"/>
          <w:szCs w:val="32"/>
        </w:rPr>
        <w:t>%；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住房保障支出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36万元，占本年支出的4%；</w:t>
      </w:r>
      <w:r>
        <w:rPr>
          <w:rFonts w:hint="eastAsia" w:ascii="宋体" w:hAnsi="宋体" w:eastAsia="宋体" w:cs="宋体"/>
          <w:kern w:val="0"/>
          <w:sz w:val="32"/>
          <w:szCs w:val="32"/>
        </w:rPr>
        <w:t>其他支出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14.57</w:t>
      </w:r>
      <w:r>
        <w:rPr>
          <w:rFonts w:hint="eastAsia" w:ascii="宋体" w:hAnsi="宋体" w:eastAsia="宋体" w:cs="宋体"/>
          <w:kern w:val="0"/>
          <w:sz w:val="32"/>
          <w:szCs w:val="32"/>
        </w:rPr>
        <w:t>万元，占本年支出的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kern w:val="0"/>
          <w:sz w:val="32"/>
          <w:szCs w:val="32"/>
        </w:rPr>
        <w:t>%。</w:t>
      </w:r>
    </w:p>
    <w:p>
      <w:pPr>
        <w:widowControl/>
        <w:spacing w:line="520" w:lineRule="atLeast"/>
        <w:rPr>
          <w:rFonts w:hint="eastAsia" w:ascii="宋体" w:hAnsi="宋体" w:eastAsia="宋体" w:cs="宋体"/>
          <w:b w:val="0"/>
          <w:bCs w:val="0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kern w:val="0"/>
          <w:sz w:val="32"/>
          <w:szCs w:val="32"/>
        </w:rPr>
        <w:t>2、</w:t>
      </w:r>
      <w:r>
        <w:rPr>
          <w:rFonts w:hint="eastAsia" w:ascii="宋体" w:hAnsi="宋体" w:eastAsia="宋体" w:cs="宋体"/>
          <w:b w:val="0"/>
          <w:bCs w:val="0"/>
          <w:kern w:val="0"/>
          <w:sz w:val="32"/>
          <w:szCs w:val="32"/>
          <w:lang w:eastAsia="zh-CN"/>
        </w:rPr>
        <w:t>三公经费情况</w:t>
      </w:r>
    </w:p>
    <w:p>
      <w:pPr>
        <w:widowControl/>
        <w:spacing w:line="520" w:lineRule="atLeast"/>
        <w:ind w:firstLine="640"/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  <w:t>本年三公经费支出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30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  <w:t>万元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eastAsia="zh-CN"/>
        </w:rPr>
        <w:t>，较上年减少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20%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eastAsia="zh-CN"/>
        </w:rPr>
        <w:t>，减少的原因主要是公车改革后公务用车费用减少。</w:t>
      </w:r>
    </w:p>
    <w:p>
      <w:pPr>
        <w:widowControl/>
        <w:numPr>
          <w:ilvl w:val="0"/>
          <w:numId w:val="1"/>
        </w:numPr>
        <w:spacing w:line="520" w:lineRule="atLeast"/>
        <w:ind w:firstLine="640"/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eastAsia="zh-CN"/>
        </w:rPr>
        <w:t>机关运行费情况</w:t>
      </w:r>
    </w:p>
    <w:p>
      <w:pPr>
        <w:widowControl/>
        <w:numPr>
          <w:numId w:val="0"/>
        </w:numPr>
        <w:spacing w:line="520" w:lineRule="atLeast"/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  <w:t>机关运行费支出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450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  <w:t>万元，较上年增加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60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  <w:t>万元，增加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  <w:t>%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eastAsia="zh-CN"/>
        </w:rPr>
        <w:t>，增加的主要原因是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2016年工资进行了调整，工资福利支出增加，办公经费也有所增加。</w:t>
      </w:r>
    </w:p>
    <w:p>
      <w:pPr>
        <w:widowControl/>
        <w:numPr>
          <w:ilvl w:val="0"/>
          <w:numId w:val="1"/>
        </w:numPr>
        <w:spacing w:line="520" w:lineRule="atLeast"/>
        <w:ind w:firstLine="640"/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  <w:t>政府采购支出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eastAsia="zh-CN"/>
        </w:rPr>
        <w:t>情况</w:t>
      </w:r>
    </w:p>
    <w:p>
      <w:pPr>
        <w:widowControl/>
        <w:numPr>
          <w:numId w:val="0"/>
        </w:numPr>
        <w:spacing w:line="520" w:lineRule="atLeast"/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 xml:space="preserve">    我单位没有政府采购，因此没有此项支出，公示的表中此项支出没有数据。</w:t>
      </w:r>
    </w:p>
    <w:p>
      <w:pPr>
        <w:widowControl/>
        <w:spacing w:line="520" w:lineRule="atLeast"/>
        <w:ind w:firstLine="636" w:firstLineChars="198"/>
        <w:rPr>
          <w:rFonts w:hint="eastAsia" w:ascii="宋体" w:hAnsi="宋体" w:eastAsia="宋体" w:cs="宋体"/>
          <w:b w:val="0"/>
          <w:bCs/>
          <w:kern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sz w:val="32"/>
          <w:szCs w:val="32"/>
        </w:rPr>
        <w:t>、公开方式及时间</w:t>
      </w:r>
    </w:p>
    <w:p>
      <w:pPr>
        <w:rPr>
          <w:rFonts w:hint="eastAsia" w:ascii="宋体" w:hAnsi="宋体" w:eastAsia="宋体" w:cs="宋体"/>
          <w:b w:val="0"/>
          <w:bCs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32"/>
          <w:szCs w:val="32"/>
        </w:rPr>
        <w:t>本年度由财政局统一在康平县人民政府网“财政预决算信息”公开专栏进行公开。</w:t>
      </w:r>
    </w:p>
    <w:p>
      <w:pPr>
        <w:tabs>
          <w:tab w:val="left" w:pos="658"/>
        </w:tabs>
        <w:jc w:val="left"/>
        <w:rPr>
          <w:rFonts w:hint="eastAsia" w:ascii="宋体" w:hAnsi="宋体" w:eastAsia="宋体" w:cs="宋体"/>
          <w:b w:val="0"/>
          <w:bCs/>
          <w:kern w:val="0"/>
          <w:sz w:val="32"/>
          <w:szCs w:val="32"/>
          <w:lang w:val="en-US" w:eastAsia="zh-CN" w:bidi="ar-SA"/>
        </w:rPr>
      </w:pPr>
    </w:p>
    <w:p>
      <w:pPr>
        <w:rPr>
          <w:rFonts w:hint="eastAsia" w:ascii="宋体" w:hAnsi="宋体" w:eastAsia="宋体" w:cs="宋体"/>
          <w:b w:val="0"/>
          <w:bCs/>
          <w:kern w:val="0"/>
          <w:sz w:val="32"/>
          <w:szCs w:val="32"/>
          <w:lang w:val="en-US" w:eastAsia="zh-CN" w:bidi="ar-SA"/>
        </w:rPr>
      </w:pPr>
    </w:p>
    <w:p>
      <w:pPr>
        <w:rPr>
          <w:rFonts w:hint="eastAsia" w:ascii="宋体" w:hAnsi="宋体" w:eastAsia="宋体" w:cs="宋体"/>
          <w:b w:val="0"/>
          <w:bCs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</w:p>
    <w:p>
      <w:pPr>
        <w:widowControl/>
        <w:spacing w:line="520" w:lineRule="atLeast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kern w:val="0"/>
          <w:sz w:val="32"/>
          <w:szCs w:val="32"/>
        </w:rPr>
        <w:t>康平县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郝官屯镇人民政府</w:t>
      </w:r>
    </w:p>
    <w:p>
      <w:pPr>
        <w:widowControl/>
        <w:spacing w:line="520" w:lineRule="atLeast"/>
        <w:ind w:firstLine="5120" w:firstLineChars="16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2017年6月1日</w:t>
      </w:r>
    </w:p>
    <w:p>
      <w:pPr>
        <w:tabs>
          <w:tab w:val="left" w:pos="5113"/>
        </w:tabs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A023E"/>
    <w:multiLevelType w:val="singleLevel"/>
    <w:tmpl w:val="593A023E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C532CE"/>
    <w:rsid w:val="40921E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2017-06-09T02:08:20Z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