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仿宋_GB2312" w:eastAsia="仿宋_GB2312" w:hAnsiTheme="majorEastAsia" w:cstheme="majorEastAsia"/>
          <w:bCs/>
          <w:sz w:val="36"/>
          <w:szCs w:val="36"/>
        </w:rPr>
      </w:pPr>
      <w:r>
        <w:rPr>
          <w:rFonts w:hint="eastAsia" w:ascii="仿宋_GB2312" w:eastAsia="仿宋_GB2312" w:hAnsiTheme="majorEastAsia" w:cstheme="majorEastAsia"/>
          <w:bCs/>
          <w:sz w:val="36"/>
          <w:szCs w:val="36"/>
        </w:rPr>
        <w:t>康平县</w:t>
      </w:r>
      <w:r>
        <w:rPr>
          <w:rFonts w:hint="eastAsia" w:ascii="仿宋_GB2312" w:eastAsia="仿宋_GB2312" w:hAnsiTheme="majorEastAsia" w:cstheme="majorEastAsia"/>
          <w:bCs/>
          <w:sz w:val="36"/>
          <w:szCs w:val="36"/>
          <w:lang w:eastAsia="zh-CN"/>
        </w:rPr>
        <w:t>西关屯逸夫九年一贯制</w:t>
      </w:r>
      <w:r>
        <w:rPr>
          <w:rFonts w:hint="eastAsia" w:ascii="仿宋_GB2312" w:eastAsia="仿宋_GB2312" w:hAnsiTheme="majorEastAsia" w:cstheme="majorEastAsia"/>
          <w:bCs/>
          <w:sz w:val="36"/>
          <w:szCs w:val="36"/>
        </w:rPr>
        <w:t>学校</w:t>
      </w:r>
    </w:p>
    <w:p>
      <w:pPr>
        <w:jc w:val="center"/>
        <w:rPr>
          <w:rFonts w:hint="eastAsia" w:ascii="仿宋_GB2312" w:eastAsia="仿宋_GB2312" w:hAnsiTheme="majorEastAsia" w:cstheme="majorEastAsia"/>
          <w:bCs/>
          <w:sz w:val="36"/>
          <w:szCs w:val="36"/>
        </w:rPr>
      </w:pPr>
      <w:r>
        <w:rPr>
          <w:rFonts w:hint="eastAsia" w:ascii="仿宋_GB2312" w:eastAsia="仿宋_GB2312" w:hAnsiTheme="majorEastAsia" w:cstheme="majorEastAsia"/>
          <w:bCs/>
          <w:sz w:val="36"/>
          <w:szCs w:val="36"/>
        </w:rPr>
        <w:t>2022年预算公开说明</w:t>
      </w:r>
    </w:p>
    <w:p>
      <w:pPr>
        <w:pStyle w:val="8"/>
        <w:ind w:firstLine="551" w:firstLineChars="196"/>
        <w:rPr>
          <w:rFonts w:hint="eastAsia" w:ascii="仿宋_GB2312" w:eastAsia="仿宋_GB2312" w:hAnsiTheme="minorEastAsia"/>
          <w:b/>
          <w:sz w:val="28"/>
          <w:szCs w:val="28"/>
        </w:rPr>
      </w:pPr>
      <w:r>
        <w:rPr>
          <w:rFonts w:hint="eastAsia" w:ascii="仿宋_GB2312" w:eastAsia="仿宋_GB2312" w:hAnsiTheme="minorEastAsia"/>
          <w:b/>
          <w:sz w:val="28"/>
          <w:szCs w:val="28"/>
        </w:rPr>
        <w:t>一、部门主要职责及机构设置情况</w:t>
      </w:r>
    </w:p>
    <w:p>
      <w:pPr>
        <w:pStyle w:val="8"/>
        <w:ind w:firstLine="548" w:firstLineChars="196"/>
        <w:rPr>
          <w:rFonts w:hint="default" w:ascii="仿宋_GB2312" w:hAnsi="仿宋" w:eastAsia="仿宋_GB2312" w:cs="仿宋"/>
          <w:bCs/>
          <w:sz w:val="28"/>
          <w:szCs w:val="28"/>
          <w:lang w:val="en-US" w:eastAsia="zh-CN"/>
        </w:rPr>
      </w:pPr>
      <w:r>
        <w:rPr>
          <w:rFonts w:hint="eastAsia" w:ascii="仿宋_GB2312" w:hAnsi="仿宋" w:eastAsia="仿宋_GB2312" w:cs="仿宋"/>
          <w:bCs/>
          <w:sz w:val="28"/>
          <w:szCs w:val="28"/>
        </w:rPr>
        <w:t>康平县</w:t>
      </w:r>
      <w:r>
        <w:rPr>
          <w:rFonts w:hint="eastAsia" w:ascii="仿宋_GB2312" w:hAnsi="仿宋" w:eastAsia="仿宋_GB2312" w:cs="仿宋"/>
          <w:bCs/>
          <w:sz w:val="28"/>
          <w:szCs w:val="28"/>
          <w:lang w:eastAsia="zh-CN"/>
        </w:rPr>
        <w:t>西关屯逸夫九年一贯制</w:t>
      </w:r>
      <w:r>
        <w:rPr>
          <w:rFonts w:hint="eastAsia" w:ascii="仿宋_GB2312" w:hAnsi="仿宋" w:eastAsia="仿宋_GB2312" w:cs="仿宋"/>
          <w:bCs/>
          <w:sz w:val="28"/>
          <w:szCs w:val="28"/>
        </w:rPr>
        <w:t>学校是一所独立法人事业单位，其主要工作宗旨和业务范围为：实施素质教育，培养学生社会责任感，实践能力，创新精神。我校为独立编制机构。我校年初教职工总数为</w:t>
      </w:r>
      <w:r>
        <w:rPr>
          <w:rFonts w:hint="eastAsia" w:ascii="仿宋_GB2312" w:hAnsi="仿宋" w:eastAsia="仿宋_GB2312" w:cs="仿宋"/>
          <w:bCs/>
          <w:sz w:val="28"/>
          <w:szCs w:val="28"/>
          <w:lang w:val="en-US" w:eastAsia="zh-CN"/>
        </w:rPr>
        <w:t>183</w:t>
      </w:r>
      <w:r>
        <w:rPr>
          <w:rFonts w:hint="eastAsia" w:ascii="仿宋_GB2312" w:hAnsi="仿宋" w:eastAsia="仿宋_GB2312" w:cs="仿宋"/>
          <w:bCs/>
          <w:sz w:val="28"/>
          <w:szCs w:val="28"/>
        </w:rPr>
        <w:t>人，在职教师</w:t>
      </w:r>
      <w:r>
        <w:rPr>
          <w:rFonts w:hint="eastAsia" w:ascii="仿宋_GB2312" w:hAnsi="仿宋" w:eastAsia="仿宋_GB2312" w:cs="仿宋"/>
          <w:bCs/>
          <w:sz w:val="28"/>
          <w:szCs w:val="28"/>
          <w:lang w:val="en-US" w:eastAsia="zh-CN"/>
        </w:rPr>
        <w:t>104</w:t>
      </w:r>
      <w:r>
        <w:rPr>
          <w:rFonts w:hint="eastAsia" w:ascii="仿宋_GB2312" w:hAnsi="仿宋" w:eastAsia="仿宋_GB2312" w:cs="仿宋"/>
          <w:bCs/>
          <w:sz w:val="28"/>
          <w:szCs w:val="28"/>
        </w:rPr>
        <w:t>人，退休教师</w:t>
      </w:r>
      <w:r>
        <w:rPr>
          <w:rFonts w:hint="eastAsia" w:ascii="仿宋_GB2312" w:hAnsi="仿宋" w:eastAsia="仿宋_GB2312" w:cs="仿宋"/>
          <w:bCs/>
          <w:sz w:val="28"/>
          <w:szCs w:val="28"/>
          <w:lang w:val="en-US" w:eastAsia="zh-CN"/>
        </w:rPr>
        <w:t>79</w:t>
      </w:r>
      <w:r>
        <w:rPr>
          <w:rFonts w:hint="eastAsia" w:ascii="仿宋_GB2312" w:hAnsi="仿宋" w:eastAsia="仿宋_GB2312" w:cs="仿宋"/>
          <w:bCs/>
          <w:sz w:val="28"/>
          <w:szCs w:val="28"/>
        </w:rPr>
        <w:t>人。</w:t>
      </w:r>
      <w:r>
        <w:rPr>
          <w:rFonts w:hint="eastAsia" w:ascii="仿宋_GB2312" w:hAnsi="仿宋" w:eastAsia="仿宋_GB2312" w:cs="仿宋"/>
          <w:bCs/>
          <w:sz w:val="28"/>
          <w:szCs w:val="28"/>
          <w:lang w:eastAsia="zh-CN"/>
        </w:rPr>
        <w:t>学生数</w:t>
      </w:r>
      <w:r>
        <w:rPr>
          <w:rFonts w:hint="eastAsia" w:ascii="仿宋_GB2312" w:hAnsi="仿宋" w:eastAsia="仿宋_GB2312" w:cs="仿宋"/>
          <w:bCs/>
          <w:sz w:val="28"/>
          <w:szCs w:val="28"/>
          <w:lang w:val="en-US" w:eastAsia="zh-CN"/>
        </w:rPr>
        <w:t>806人。</w:t>
      </w:r>
    </w:p>
    <w:p>
      <w:pPr>
        <w:pStyle w:val="4"/>
        <w:spacing w:before="0" w:beforeAutospacing="0" w:after="0" w:afterAutospacing="0"/>
        <w:ind w:firstLine="422" w:firstLineChars="150"/>
        <w:rPr>
          <w:rFonts w:hint="eastAsia" w:ascii="仿宋_GB2312" w:eastAsia="仿宋_GB2312" w:hAnsiTheme="minorEastAsia"/>
          <w:b/>
          <w:sz w:val="28"/>
          <w:szCs w:val="28"/>
        </w:rPr>
      </w:pPr>
      <w:r>
        <w:rPr>
          <w:rFonts w:hint="eastAsia" w:ascii="仿宋_GB2312" w:eastAsia="仿宋_GB2312" w:hAnsiTheme="minorEastAsia"/>
          <w:b/>
          <w:sz w:val="28"/>
          <w:szCs w:val="28"/>
        </w:rPr>
        <w:t>二、预算收支增减变化情况</w:t>
      </w:r>
    </w:p>
    <w:p>
      <w:pPr>
        <w:pStyle w:val="4"/>
        <w:spacing w:before="0" w:beforeAutospacing="0" w:after="0" w:afterAutospacing="0"/>
        <w:ind w:firstLine="420" w:firstLineChars="150"/>
        <w:rPr>
          <w:rFonts w:hint="eastAsia" w:ascii="仿宋_GB2312" w:hAnsi="仿宋" w:eastAsia="仿宋_GB2312" w:cs="仿宋"/>
          <w:bCs/>
          <w:sz w:val="28"/>
          <w:szCs w:val="28"/>
        </w:rPr>
      </w:pPr>
      <w:r>
        <w:rPr>
          <w:rFonts w:hint="eastAsia" w:ascii="仿宋_GB2312" w:hAnsi="仿宋" w:eastAsia="仿宋_GB2312" w:cs="仿宋"/>
          <w:bCs/>
          <w:sz w:val="28"/>
          <w:szCs w:val="28"/>
        </w:rPr>
        <w:t>我单位各项经费均为财政拨款，无其他收入，财政各项拨款均及时拨付，基本能保证本单位工作正常运转，各项支出均按财政要求比重支出。</w:t>
      </w:r>
    </w:p>
    <w:p>
      <w:pPr>
        <w:pStyle w:val="4"/>
        <w:spacing w:before="0" w:beforeAutospacing="0" w:after="0" w:afterAutospacing="0"/>
        <w:ind w:firstLine="560" w:firstLineChars="200"/>
        <w:rPr>
          <w:rFonts w:hint="eastAsia" w:ascii="仿宋_GB2312" w:hAnsi="仿宋" w:eastAsia="仿宋_GB2312" w:cs="仿宋"/>
          <w:bCs/>
          <w:sz w:val="28"/>
          <w:szCs w:val="28"/>
        </w:rPr>
      </w:pPr>
      <w:r>
        <w:rPr>
          <w:rFonts w:hint="eastAsia" w:ascii="仿宋_GB2312" w:hAnsi="仿宋" w:eastAsia="仿宋_GB2312" w:cs="仿宋"/>
          <w:bCs/>
          <w:sz w:val="28"/>
          <w:szCs w:val="28"/>
        </w:rPr>
        <w:t>1、2021年预算收入为</w:t>
      </w:r>
      <w:r>
        <w:rPr>
          <w:rFonts w:hint="eastAsia" w:ascii="仿宋_GB2312" w:hAnsi="仿宋" w:eastAsia="仿宋_GB2312" w:cs="仿宋"/>
          <w:bCs/>
          <w:sz w:val="28"/>
          <w:szCs w:val="28"/>
        </w:rPr>
        <w:t xml:space="preserve"> </w:t>
      </w:r>
      <w:r>
        <w:rPr>
          <w:rStyle w:val="7"/>
          <w:rFonts w:hint="eastAsia" w:ascii="宋体" w:hAnsi="宋体" w:eastAsia="宋体" w:cs="宋体"/>
          <w:i w:val="0"/>
          <w:iCs w:val="0"/>
          <w:caps w:val="0"/>
          <w:color w:val="333333"/>
          <w:spacing w:val="0"/>
          <w:sz w:val="28"/>
          <w:szCs w:val="28"/>
          <w:shd w:val="clear" w:fill="F4F4F4"/>
        </w:rPr>
        <w:t>1234.18</w:t>
      </w:r>
      <w:r>
        <w:rPr>
          <w:rFonts w:hint="eastAsia" w:ascii="仿宋_GB2312" w:hAnsi="仿宋" w:eastAsia="仿宋_GB2312" w:cs="仿宋"/>
          <w:bCs/>
          <w:sz w:val="28"/>
          <w:szCs w:val="28"/>
        </w:rPr>
        <w:t>万元，预算支出为</w:t>
      </w:r>
      <w:r>
        <w:rPr>
          <w:rStyle w:val="7"/>
          <w:rFonts w:hint="eastAsia" w:ascii="宋体" w:hAnsi="宋体" w:eastAsia="宋体" w:cs="宋体"/>
          <w:i w:val="0"/>
          <w:iCs w:val="0"/>
          <w:caps w:val="0"/>
          <w:color w:val="333333"/>
          <w:spacing w:val="0"/>
          <w:sz w:val="28"/>
          <w:szCs w:val="28"/>
          <w:shd w:val="clear" w:fill="F4F4F4"/>
        </w:rPr>
        <w:t>1234.18</w:t>
      </w:r>
      <w:r>
        <w:rPr>
          <w:rFonts w:hint="eastAsia" w:ascii="仿宋_GB2312" w:hAnsi="仿宋" w:eastAsia="仿宋_GB2312" w:cs="仿宋"/>
          <w:bCs/>
          <w:sz w:val="28"/>
          <w:szCs w:val="28"/>
        </w:rPr>
        <w:t>万元；2022年预算收入为 1446.61万元，2022年预算支出为1446.61 万元；202</w:t>
      </w:r>
      <w:r>
        <w:rPr>
          <w:rFonts w:hint="eastAsia" w:ascii="仿宋_GB2312" w:hAnsi="仿宋" w:eastAsia="仿宋_GB2312" w:cs="仿宋"/>
          <w:bCs/>
          <w:sz w:val="28"/>
          <w:szCs w:val="28"/>
          <w:lang w:val="en-US" w:eastAsia="zh-CN"/>
        </w:rPr>
        <w:t>2</w:t>
      </w:r>
      <w:r>
        <w:rPr>
          <w:rFonts w:hint="eastAsia" w:ascii="仿宋_GB2312" w:hAnsi="仿宋" w:eastAsia="仿宋_GB2312" w:cs="仿宋"/>
          <w:bCs/>
          <w:sz w:val="28"/>
          <w:szCs w:val="28"/>
        </w:rPr>
        <w:t>年与202</w:t>
      </w:r>
      <w:r>
        <w:rPr>
          <w:rFonts w:hint="eastAsia" w:ascii="仿宋_GB2312" w:hAnsi="仿宋" w:eastAsia="仿宋_GB2312" w:cs="仿宋"/>
          <w:bCs/>
          <w:sz w:val="28"/>
          <w:szCs w:val="28"/>
          <w:lang w:val="en-US" w:eastAsia="zh-CN"/>
        </w:rPr>
        <w:t>1</w:t>
      </w:r>
      <w:r>
        <w:rPr>
          <w:rFonts w:hint="eastAsia" w:ascii="仿宋_GB2312" w:hAnsi="仿宋" w:eastAsia="仿宋_GB2312" w:cs="仿宋"/>
          <w:bCs/>
          <w:sz w:val="28"/>
          <w:szCs w:val="28"/>
        </w:rPr>
        <w:t>年预算收支相比增加</w:t>
      </w:r>
      <w:r>
        <w:rPr>
          <w:rFonts w:hint="eastAsia" w:ascii="仿宋_GB2312" w:hAnsi="仿宋" w:eastAsia="仿宋_GB2312" w:cs="仿宋"/>
          <w:bCs/>
          <w:sz w:val="28"/>
          <w:szCs w:val="28"/>
          <w:lang w:val="en-US" w:eastAsia="zh-CN"/>
        </w:rPr>
        <w:t>212.43</w:t>
      </w:r>
      <w:r>
        <w:rPr>
          <w:rFonts w:hint="eastAsia" w:ascii="仿宋_GB2312" w:hAnsi="仿宋" w:eastAsia="仿宋_GB2312" w:cs="仿宋"/>
          <w:bCs/>
          <w:sz w:val="28"/>
          <w:szCs w:val="28"/>
        </w:rPr>
        <w:t>万元，增加了1</w:t>
      </w:r>
      <w:r>
        <w:rPr>
          <w:rFonts w:hint="eastAsia" w:ascii="仿宋_GB2312" w:hAnsi="仿宋" w:eastAsia="仿宋_GB2312" w:cs="仿宋"/>
          <w:bCs/>
          <w:sz w:val="28"/>
          <w:szCs w:val="28"/>
          <w:lang w:val="en-US" w:eastAsia="zh-CN"/>
        </w:rPr>
        <w:t>7.21</w:t>
      </w:r>
      <w:r>
        <w:rPr>
          <w:rFonts w:hint="eastAsia" w:ascii="仿宋_GB2312" w:hAnsi="仿宋" w:eastAsia="仿宋_GB2312" w:cs="仿宋"/>
          <w:bCs/>
          <w:sz w:val="28"/>
          <w:szCs w:val="28"/>
        </w:rPr>
        <w:t>%。</w:t>
      </w:r>
    </w:p>
    <w:p>
      <w:pPr>
        <w:pStyle w:val="4"/>
        <w:ind w:firstLine="560" w:firstLineChars="200"/>
        <w:rPr>
          <w:rFonts w:hint="eastAsia" w:ascii="仿宋_GB2312" w:hAnsi="仿宋" w:eastAsia="仿宋_GB2312" w:cs="仿宋"/>
          <w:bCs/>
          <w:sz w:val="28"/>
          <w:szCs w:val="28"/>
        </w:rPr>
      </w:pPr>
      <w:r>
        <w:rPr>
          <w:rFonts w:hint="eastAsia" w:ascii="仿宋_GB2312" w:hAnsi="仿宋" w:eastAsia="仿宋_GB2312" w:cs="仿宋"/>
          <w:bCs/>
          <w:sz w:val="28"/>
          <w:szCs w:val="28"/>
        </w:rPr>
        <w:t>2、结转和结余资金上年年末数与本年年初数一致。</w:t>
      </w:r>
    </w:p>
    <w:p>
      <w:pPr>
        <w:pStyle w:val="4"/>
        <w:ind w:firstLine="560" w:firstLineChars="200"/>
        <w:rPr>
          <w:rFonts w:hint="default" w:ascii="仿宋_GB2312" w:hAnsi="仿宋" w:eastAsia="仿宋_GB2312" w:cs="仿宋"/>
          <w:bCs/>
          <w:sz w:val="28"/>
          <w:szCs w:val="28"/>
          <w:lang w:val="en-US" w:eastAsia="zh-CN"/>
        </w:rPr>
      </w:pPr>
      <w:r>
        <w:rPr>
          <w:rFonts w:hint="eastAsia" w:ascii="仿宋_GB2312" w:hAnsi="仿宋" w:eastAsia="仿宋_GB2312" w:cs="仿宋"/>
          <w:bCs/>
          <w:sz w:val="28"/>
          <w:szCs w:val="28"/>
        </w:rPr>
        <w:t>3、主要指标上下年变动幅度超过5%，机构人员指标上下年变动幅度超过10%。</w:t>
      </w:r>
      <w:r>
        <w:rPr>
          <w:rFonts w:hint="eastAsia" w:ascii="仿宋_GB2312" w:hAnsi="仿宋" w:eastAsia="仿宋_GB2312" w:cs="仿宋"/>
          <w:bCs/>
          <w:sz w:val="28"/>
          <w:szCs w:val="28"/>
          <w:lang w:eastAsia="zh-CN"/>
        </w:rPr>
        <w:t>主要是</w:t>
      </w:r>
      <w:r>
        <w:rPr>
          <w:rFonts w:hint="eastAsia" w:ascii="仿宋_GB2312" w:hAnsi="仿宋" w:eastAsia="仿宋_GB2312" w:cs="仿宋"/>
          <w:bCs/>
          <w:sz w:val="28"/>
          <w:szCs w:val="28"/>
          <w:lang w:val="en-US" w:eastAsia="zh-CN"/>
        </w:rPr>
        <w:t>2021年人员晋级，2021年3月新增特岗教师12人，人员工资增加。</w:t>
      </w:r>
    </w:p>
    <w:p>
      <w:pPr>
        <w:pStyle w:val="4"/>
        <w:spacing w:before="0" w:beforeAutospacing="0" w:after="0" w:afterAutospacing="0"/>
        <w:ind w:firstLine="551" w:firstLineChars="196"/>
        <w:rPr>
          <w:rFonts w:hint="eastAsia" w:ascii="仿宋_GB2312" w:eastAsia="仿宋_GB2312" w:hAnsiTheme="minorEastAsia"/>
          <w:b/>
          <w:sz w:val="28"/>
          <w:szCs w:val="28"/>
        </w:rPr>
      </w:pPr>
      <w:r>
        <w:rPr>
          <w:rFonts w:hint="eastAsia" w:ascii="仿宋_GB2312" w:eastAsia="仿宋_GB2312" w:hAnsiTheme="minorEastAsia"/>
          <w:b/>
          <w:sz w:val="28"/>
          <w:szCs w:val="28"/>
        </w:rPr>
        <w:t>三、机关运行费安排情况</w:t>
      </w:r>
    </w:p>
    <w:p>
      <w:pPr>
        <w:spacing w:line="360" w:lineRule="auto"/>
        <w:ind w:firstLine="560" w:firstLineChars="200"/>
        <w:rPr>
          <w:rFonts w:hint="eastAsia" w:ascii="仿宋_GB2312" w:hAnsi="仿宋" w:eastAsia="仿宋_GB2312"/>
          <w:sz w:val="28"/>
          <w:szCs w:val="28"/>
        </w:rPr>
      </w:pPr>
      <w:r>
        <w:rPr>
          <w:rFonts w:hint="eastAsia" w:ascii="仿宋_GB2312" w:hAnsi="仿宋" w:eastAsia="仿宋_GB2312" w:cs="仿宋"/>
          <w:bCs/>
          <w:sz w:val="28"/>
          <w:szCs w:val="28"/>
        </w:rPr>
        <w:t>康平县</w:t>
      </w:r>
      <w:r>
        <w:rPr>
          <w:rFonts w:hint="eastAsia" w:ascii="仿宋_GB2312" w:hAnsi="仿宋" w:eastAsia="仿宋_GB2312" w:cs="仿宋"/>
          <w:bCs/>
          <w:sz w:val="28"/>
          <w:szCs w:val="28"/>
          <w:lang w:eastAsia="zh-CN"/>
        </w:rPr>
        <w:t>西关屯逸夫九年一贯制</w:t>
      </w:r>
      <w:r>
        <w:rPr>
          <w:rFonts w:hint="eastAsia" w:ascii="仿宋_GB2312" w:hAnsi="仿宋" w:eastAsia="仿宋_GB2312" w:cs="仿宋"/>
          <w:bCs/>
          <w:sz w:val="28"/>
          <w:szCs w:val="28"/>
        </w:rPr>
        <w:t>学校</w:t>
      </w:r>
      <w:r>
        <w:rPr>
          <w:rFonts w:hint="eastAsia" w:ascii="仿宋_GB2312" w:hAnsi="仿宋" w:eastAsia="仿宋_GB2312"/>
          <w:sz w:val="28"/>
          <w:szCs w:val="28"/>
        </w:rPr>
        <w:t>为全额拨款事业单位，2022年机关运行费财政拨款预算为0万元。比2021年预算减少0万元，下降0%。</w:t>
      </w:r>
    </w:p>
    <w:p>
      <w:pPr>
        <w:pStyle w:val="4"/>
        <w:spacing w:before="0" w:beforeAutospacing="0" w:after="0" w:afterAutospacing="0"/>
        <w:ind w:firstLine="562" w:firstLineChars="200"/>
        <w:rPr>
          <w:rFonts w:hint="eastAsia" w:ascii="仿宋_GB2312" w:eastAsia="仿宋_GB2312" w:hAnsiTheme="minorEastAsia"/>
          <w:b/>
          <w:sz w:val="28"/>
          <w:szCs w:val="28"/>
        </w:rPr>
      </w:pPr>
      <w:r>
        <w:rPr>
          <w:rFonts w:hint="eastAsia" w:ascii="仿宋_GB2312" w:eastAsia="仿宋_GB2312" w:hAnsiTheme="minorEastAsia"/>
          <w:b/>
          <w:sz w:val="28"/>
          <w:szCs w:val="28"/>
        </w:rPr>
        <w:t>四、政府采购安排情况</w:t>
      </w:r>
    </w:p>
    <w:p>
      <w:pPr>
        <w:spacing w:line="360" w:lineRule="auto"/>
        <w:ind w:firstLine="560" w:firstLineChars="200"/>
        <w:rPr>
          <w:rFonts w:hint="eastAsia" w:ascii="仿宋_GB2312" w:hAnsi="仿宋" w:eastAsia="仿宋_GB2312"/>
          <w:sz w:val="28"/>
          <w:szCs w:val="28"/>
        </w:rPr>
      </w:pPr>
      <w:r>
        <w:rPr>
          <w:rFonts w:hint="eastAsia" w:ascii="仿宋_GB2312" w:hAnsi="仿宋" w:eastAsia="仿宋_GB2312" w:cs="仿宋"/>
          <w:bCs/>
          <w:sz w:val="28"/>
          <w:szCs w:val="28"/>
        </w:rPr>
        <w:t xml:space="preserve"> 2022年康平县</w:t>
      </w:r>
      <w:r>
        <w:rPr>
          <w:rFonts w:hint="eastAsia" w:ascii="仿宋_GB2312" w:hAnsi="仿宋" w:eastAsia="仿宋_GB2312" w:cs="仿宋"/>
          <w:bCs/>
          <w:sz w:val="28"/>
          <w:szCs w:val="28"/>
          <w:lang w:eastAsia="zh-CN"/>
        </w:rPr>
        <w:t>西关屯逸夫九年一贯制</w:t>
      </w:r>
      <w:r>
        <w:rPr>
          <w:rFonts w:hint="eastAsia" w:ascii="仿宋_GB2312" w:hAnsi="仿宋" w:eastAsia="仿宋_GB2312" w:cs="仿宋"/>
          <w:bCs/>
          <w:sz w:val="28"/>
          <w:szCs w:val="28"/>
        </w:rPr>
        <w:t>学校</w:t>
      </w:r>
      <w:r>
        <w:rPr>
          <w:rFonts w:hint="eastAsia" w:ascii="仿宋_GB2312" w:hAnsi="仿宋" w:eastAsia="仿宋_GB2312"/>
          <w:sz w:val="28"/>
          <w:szCs w:val="28"/>
        </w:rPr>
        <w:t>政府采购预算总额为0万元，其中：政府采购货物预算为0万元，政府采购工程预算为0万元，政府采购服务预算为0万元。</w:t>
      </w:r>
    </w:p>
    <w:p>
      <w:pPr>
        <w:pStyle w:val="4"/>
        <w:spacing w:before="0" w:beforeAutospacing="0" w:after="0" w:afterAutospacing="0"/>
        <w:ind w:firstLine="562" w:firstLineChars="200"/>
        <w:rPr>
          <w:rFonts w:hint="eastAsia" w:ascii="仿宋_GB2312" w:eastAsia="仿宋_GB2312" w:hAnsiTheme="minorEastAsia"/>
          <w:b/>
          <w:sz w:val="28"/>
          <w:szCs w:val="28"/>
        </w:rPr>
      </w:pPr>
      <w:r>
        <w:rPr>
          <w:rFonts w:hint="eastAsia" w:ascii="仿宋_GB2312" w:eastAsia="仿宋_GB2312" w:hAnsiTheme="minorEastAsia"/>
          <w:b/>
          <w:sz w:val="28"/>
          <w:szCs w:val="28"/>
        </w:rPr>
        <w:t>五、“三公”经费增减变化原因等情况说明</w:t>
      </w:r>
    </w:p>
    <w:p>
      <w:pPr>
        <w:spacing w:line="360" w:lineRule="auto"/>
        <w:ind w:firstLine="560" w:firstLineChars="200"/>
        <w:rPr>
          <w:rFonts w:hint="eastAsia" w:ascii="仿宋_GB2312" w:hAnsi="仿宋" w:eastAsia="仿宋_GB2312"/>
          <w:sz w:val="28"/>
          <w:szCs w:val="28"/>
        </w:rPr>
      </w:pPr>
      <w:r>
        <w:rPr>
          <w:rFonts w:hint="eastAsia" w:ascii="仿宋_GB2312" w:hAnsi="仿宋" w:eastAsia="仿宋_GB2312" w:cs="仿宋"/>
          <w:sz w:val="28"/>
          <w:szCs w:val="28"/>
        </w:rPr>
        <w:t>2022年康平县</w:t>
      </w:r>
      <w:r>
        <w:rPr>
          <w:rFonts w:hint="eastAsia" w:ascii="仿宋_GB2312" w:hAnsi="仿宋" w:eastAsia="仿宋_GB2312" w:cs="仿宋"/>
          <w:sz w:val="28"/>
          <w:szCs w:val="28"/>
          <w:lang w:eastAsia="zh-CN"/>
        </w:rPr>
        <w:t>西关屯逸夫九年一贯制</w:t>
      </w:r>
      <w:r>
        <w:rPr>
          <w:rFonts w:hint="eastAsia" w:ascii="仿宋_GB2312" w:hAnsi="仿宋" w:eastAsia="仿宋_GB2312" w:cs="仿宋"/>
          <w:sz w:val="28"/>
          <w:szCs w:val="28"/>
        </w:rPr>
        <w:t>学校</w:t>
      </w:r>
      <w:r>
        <w:rPr>
          <w:rFonts w:hint="eastAsia" w:ascii="仿宋_GB2312" w:hAnsi="仿宋" w:eastAsia="仿宋_GB2312"/>
          <w:sz w:val="28"/>
          <w:szCs w:val="28"/>
        </w:rPr>
        <w:t>一般公共预算“三公”经费预算数为0万元，其中：因公出国（境）费为0万元；公务接待费为0万元；公务用车购置及运行费0万元。2022年预算数比2021年预算数减少0万元，其中：因公出国（境）费比2021年减少0万元，主要由于无因公出国（境）费；公务接待费比2021年减少0万元，主要由于无公务接待费；公务用车购置及运行费比2021年减少0万元，主要由于无公务用车购置及运行费。</w:t>
      </w:r>
    </w:p>
    <w:p>
      <w:pPr>
        <w:pStyle w:val="4"/>
        <w:spacing w:before="0" w:beforeAutospacing="0" w:after="0" w:afterAutospacing="0"/>
        <w:ind w:firstLine="562" w:firstLineChars="200"/>
        <w:rPr>
          <w:rFonts w:hint="eastAsia" w:ascii="仿宋_GB2312" w:hAnsi="仿宋" w:eastAsia="仿宋_GB2312"/>
          <w:b/>
          <w:sz w:val="28"/>
          <w:szCs w:val="28"/>
        </w:rPr>
      </w:pPr>
      <w:r>
        <w:rPr>
          <w:rFonts w:hint="eastAsia" w:ascii="仿宋_GB2312" w:hAnsi="仿宋" w:eastAsia="仿宋_GB2312"/>
          <w:b/>
          <w:sz w:val="28"/>
          <w:szCs w:val="28"/>
        </w:rPr>
        <w:t>六、预算绩效情况</w:t>
      </w:r>
    </w:p>
    <w:p>
      <w:pPr>
        <w:spacing w:line="360" w:lineRule="auto"/>
        <w:ind w:firstLine="560" w:firstLineChars="200"/>
        <w:rPr>
          <w:rFonts w:hint="eastAsia" w:ascii="仿宋_GB2312" w:hAnsi="仿宋" w:eastAsia="仿宋_GB2312"/>
          <w:sz w:val="28"/>
          <w:szCs w:val="28"/>
        </w:rPr>
      </w:pPr>
      <w:r>
        <w:rPr>
          <w:rFonts w:hint="eastAsia" w:ascii="仿宋_GB2312" w:hAnsi="仿宋" w:eastAsia="仿宋_GB2312" w:cs="仿宋"/>
          <w:bCs/>
          <w:sz w:val="28"/>
          <w:szCs w:val="28"/>
        </w:rPr>
        <w:t>康平县</w:t>
      </w:r>
      <w:r>
        <w:rPr>
          <w:rFonts w:hint="eastAsia" w:ascii="仿宋_GB2312" w:hAnsi="仿宋" w:eastAsia="仿宋_GB2312" w:cs="仿宋"/>
          <w:bCs/>
          <w:sz w:val="28"/>
          <w:szCs w:val="28"/>
          <w:lang w:eastAsia="zh-CN"/>
        </w:rPr>
        <w:t>西关屯逸夫九年一贯制</w:t>
      </w:r>
      <w:r>
        <w:rPr>
          <w:rFonts w:hint="eastAsia" w:ascii="仿宋_GB2312" w:hAnsi="仿宋" w:eastAsia="仿宋_GB2312" w:cs="仿宋"/>
          <w:bCs/>
          <w:sz w:val="28"/>
          <w:szCs w:val="28"/>
        </w:rPr>
        <w:t>学校</w:t>
      </w:r>
      <w:r>
        <w:rPr>
          <w:rFonts w:hint="eastAsia" w:ascii="仿宋_GB2312" w:hAnsi="仿宋" w:eastAsia="仿宋_GB2312"/>
          <w:sz w:val="28"/>
          <w:szCs w:val="28"/>
        </w:rPr>
        <w:t>2022年没有设置单位整体绩效目标，但以实际发生为准。对于特定目标类项目单独设置绩效目标，涉及0个项目，金额0万元。</w:t>
      </w:r>
    </w:p>
    <w:p>
      <w:pPr>
        <w:pStyle w:val="4"/>
        <w:spacing w:before="0" w:beforeAutospacing="0" w:after="0" w:afterAutospacing="0"/>
        <w:ind w:firstLine="562" w:firstLineChars="200"/>
        <w:rPr>
          <w:rFonts w:hint="eastAsia" w:ascii="仿宋_GB2312" w:hAnsi="仿宋" w:eastAsia="仿宋_GB2312"/>
          <w:b/>
          <w:sz w:val="28"/>
          <w:szCs w:val="28"/>
        </w:rPr>
      </w:pPr>
      <w:r>
        <w:rPr>
          <w:rFonts w:hint="eastAsia" w:ascii="仿宋_GB2312" w:hAnsi="仿宋" w:eastAsia="仿宋_GB2312"/>
          <w:b/>
          <w:sz w:val="28"/>
          <w:szCs w:val="28"/>
        </w:rPr>
        <w:t>七、国有资产占用使用情况</w:t>
      </w:r>
    </w:p>
    <w:p>
      <w:pPr>
        <w:pStyle w:val="4"/>
        <w:spacing w:before="0" w:beforeAutospacing="0" w:after="0" w:afterAutospacing="0"/>
        <w:ind w:left="559" w:leftChars="266"/>
        <w:rPr>
          <w:rFonts w:hint="eastAsia" w:ascii="仿宋_GB2312" w:hAnsi="仿宋" w:eastAsia="仿宋_GB2312"/>
          <w:sz w:val="28"/>
          <w:szCs w:val="28"/>
        </w:rPr>
      </w:pPr>
      <w:r>
        <w:rPr>
          <w:rFonts w:hint="eastAsia" w:ascii="仿宋_GB2312" w:hAnsi="仿宋" w:eastAsia="仿宋_GB2312" w:cs="仿宋"/>
          <w:bCs/>
          <w:sz w:val="28"/>
          <w:szCs w:val="28"/>
        </w:rPr>
        <w:t>康平县</w:t>
      </w:r>
      <w:r>
        <w:rPr>
          <w:rFonts w:hint="eastAsia" w:ascii="仿宋_GB2312" w:hAnsi="仿宋" w:eastAsia="仿宋_GB2312" w:cs="仿宋"/>
          <w:bCs/>
          <w:sz w:val="28"/>
          <w:szCs w:val="28"/>
          <w:lang w:eastAsia="zh-CN"/>
        </w:rPr>
        <w:t>西关屯逸夫九年一贯制</w:t>
      </w:r>
      <w:r>
        <w:rPr>
          <w:rFonts w:hint="eastAsia" w:ascii="仿宋_GB2312" w:hAnsi="仿宋" w:eastAsia="仿宋_GB2312" w:cs="仿宋"/>
          <w:bCs/>
          <w:sz w:val="28"/>
          <w:szCs w:val="28"/>
        </w:rPr>
        <w:t>学校</w:t>
      </w:r>
      <w:r>
        <w:rPr>
          <w:rFonts w:hint="eastAsia" w:ascii="仿宋_GB2312" w:hAnsi="仿宋" w:eastAsia="仿宋_GB2312"/>
          <w:sz w:val="28"/>
          <w:szCs w:val="28"/>
        </w:rPr>
        <w:t>本年度固定资产期末原值为</w:t>
      </w:r>
      <w:r>
        <w:rPr>
          <w:rFonts w:hint="eastAsia" w:ascii="仿宋_GB2312" w:hAnsi="仿宋" w:eastAsia="仿宋_GB2312"/>
          <w:sz w:val="28"/>
          <w:szCs w:val="28"/>
          <w:lang w:val="en-US" w:eastAsia="zh-CN"/>
        </w:rPr>
        <w:t>23186184.41</w:t>
      </w:r>
      <w:bookmarkStart w:id="0" w:name="_GoBack"/>
      <w:bookmarkEnd w:id="0"/>
      <w:r>
        <w:rPr>
          <w:rFonts w:hint="eastAsia" w:ascii="仿宋_GB2312" w:hAnsi="仿宋" w:eastAsia="仿宋_GB2312"/>
          <w:sz w:val="28"/>
          <w:szCs w:val="28"/>
        </w:rPr>
        <w:t>元，累计折旧</w:t>
      </w:r>
      <w:r>
        <w:rPr>
          <w:rFonts w:hint="eastAsia" w:ascii="仿宋_GB2312" w:hAnsi="仿宋" w:eastAsia="仿宋_GB2312"/>
          <w:sz w:val="28"/>
          <w:szCs w:val="28"/>
          <w:lang w:val="en-US" w:eastAsia="zh-CN"/>
        </w:rPr>
        <w:t>5730677.25</w:t>
      </w:r>
      <w:r>
        <w:rPr>
          <w:rFonts w:hint="eastAsia" w:ascii="仿宋_GB2312" w:hAnsi="仿宋" w:eastAsia="仿宋_GB2312"/>
          <w:sz w:val="28"/>
          <w:szCs w:val="28"/>
        </w:rPr>
        <w:t xml:space="preserve"> 元，期末净值 </w:t>
      </w:r>
      <w:r>
        <w:rPr>
          <w:rFonts w:hint="eastAsia" w:ascii="仿宋_GB2312" w:hAnsi="仿宋" w:eastAsia="仿宋_GB2312"/>
          <w:sz w:val="28"/>
          <w:szCs w:val="28"/>
          <w:lang w:val="en-US" w:eastAsia="zh-CN"/>
        </w:rPr>
        <w:t>19733002.46</w:t>
      </w:r>
      <w:r>
        <w:rPr>
          <w:rFonts w:hint="eastAsia" w:ascii="仿宋_GB2312" w:hAnsi="仿宋" w:eastAsia="仿宋_GB2312"/>
          <w:sz w:val="28"/>
          <w:szCs w:val="28"/>
        </w:rPr>
        <w:t>元。截至2021年12月31日，</w:t>
      </w:r>
      <w:r>
        <w:rPr>
          <w:rFonts w:hint="eastAsia" w:ascii="仿宋_GB2312" w:hAnsi="仿宋" w:eastAsia="仿宋_GB2312" w:cs="仿宋"/>
          <w:bCs/>
          <w:sz w:val="28"/>
          <w:szCs w:val="28"/>
        </w:rPr>
        <w:t>康平县中小学</w:t>
      </w:r>
      <w:r>
        <w:rPr>
          <w:rFonts w:hint="eastAsia" w:ascii="仿宋_GB2312" w:hAnsi="仿宋" w:eastAsia="仿宋_GB2312" w:cs="仿宋"/>
          <w:bCs/>
          <w:sz w:val="28"/>
          <w:szCs w:val="28"/>
          <w:lang w:eastAsia="zh-CN"/>
        </w:rPr>
        <w:t>西关屯逸夫九年一贯制</w:t>
      </w:r>
      <w:r>
        <w:rPr>
          <w:rFonts w:hint="eastAsia" w:ascii="仿宋_GB2312" w:hAnsi="仿宋" w:eastAsia="仿宋_GB2312" w:cs="仿宋"/>
          <w:bCs/>
          <w:sz w:val="28"/>
          <w:szCs w:val="28"/>
        </w:rPr>
        <w:t>学校</w:t>
      </w:r>
      <w:r>
        <w:rPr>
          <w:rFonts w:hint="eastAsia" w:ascii="仿宋_GB2312" w:hAnsi="仿宋" w:eastAsia="仿宋_GB2312"/>
          <w:sz w:val="28"/>
          <w:szCs w:val="28"/>
        </w:rPr>
        <w:t>有车辆0辆，其中：机要通信车0辆、特种专业技术用车0辆、离退休干部用车0辆、其他用车0辆。单位价值100万元以上大型设备0台（套）。</w:t>
      </w:r>
    </w:p>
    <w:p>
      <w:pPr>
        <w:pStyle w:val="4"/>
        <w:spacing w:before="0" w:beforeAutospacing="0" w:after="0" w:afterAutospacing="0"/>
        <w:ind w:firstLine="560" w:firstLineChars="200"/>
        <w:rPr>
          <w:rFonts w:hint="eastAsia" w:ascii="仿宋_GB2312" w:hAnsi="仿宋" w:eastAsia="仿宋_GB2312"/>
          <w:sz w:val="28"/>
          <w:szCs w:val="28"/>
        </w:rPr>
      </w:pPr>
      <w:r>
        <w:rPr>
          <w:rFonts w:hint="eastAsia" w:ascii="仿宋_GB2312" w:hAnsi="仿宋" w:eastAsia="仿宋_GB2312"/>
          <w:sz w:val="28"/>
          <w:szCs w:val="28"/>
        </w:rPr>
        <w:t>2022年部门预算安排购置车辆0台，安排单位价值200万元以上大型设备0台。</w:t>
      </w:r>
    </w:p>
    <w:p>
      <w:pPr>
        <w:pStyle w:val="4"/>
        <w:spacing w:before="0" w:beforeAutospacing="0" w:after="0" w:afterAutospacing="0"/>
        <w:ind w:left="420"/>
        <w:rPr>
          <w:rFonts w:hint="eastAsia" w:ascii="仿宋_GB2312" w:hAnsi="仿宋" w:eastAsia="仿宋_GB2312"/>
          <w:b/>
          <w:sz w:val="28"/>
          <w:szCs w:val="28"/>
        </w:rPr>
      </w:pPr>
      <w:r>
        <w:rPr>
          <w:rFonts w:hint="eastAsia" w:ascii="仿宋_GB2312" w:hAnsi="仿宋" w:eastAsia="仿宋_GB2312"/>
          <w:sz w:val="28"/>
          <w:szCs w:val="28"/>
        </w:rPr>
        <w:t xml:space="preserve">  </w:t>
      </w:r>
      <w:r>
        <w:rPr>
          <w:rFonts w:hint="eastAsia" w:ascii="仿宋_GB2312" w:hAnsi="仿宋" w:eastAsia="仿宋_GB2312"/>
          <w:b/>
          <w:sz w:val="28"/>
          <w:szCs w:val="28"/>
        </w:rPr>
        <w:t>八、名词解释</w:t>
      </w:r>
    </w:p>
    <w:p>
      <w:pPr>
        <w:ind w:firstLine="560" w:firstLineChars="200"/>
        <w:jc w:val="left"/>
        <w:rPr>
          <w:rFonts w:hint="eastAsia" w:ascii="仿宋_GB2312" w:hAnsi="仿宋" w:eastAsia="仿宋_GB2312"/>
          <w:sz w:val="28"/>
          <w:szCs w:val="28"/>
        </w:rPr>
      </w:pPr>
      <w:r>
        <w:rPr>
          <w:rFonts w:hint="eastAsia" w:ascii="仿宋_GB2312" w:hAnsi="仿宋" w:eastAsia="仿宋_GB2312"/>
          <w:sz w:val="28"/>
          <w:szCs w:val="28"/>
        </w:rPr>
        <w:t>1.财政拨款收入：指市级财政当年拨付的资金。</w:t>
      </w:r>
    </w:p>
    <w:p>
      <w:pPr>
        <w:ind w:firstLine="560" w:firstLineChars="200"/>
        <w:jc w:val="left"/>
        <w:rPr>
          <w:rFonts w:hint="eastAsia" w:ascii="仿宋_GB2312" w:hAnsi="仿宋" w:eastAsia="仿宋_GB2312"/>
          <w:sz w:val="28"/>
          <w:szCs w:val="28"/>
        </w:rPr>
      </w:pPr>
      <w:r>
        <w:rPr>
          <w:rFonts w:hint="eastAsia" w:ascii="仿宋_GB2312" w:hAnsi="仿宋" w:eastAsia="仿宋_GB2312"/>
          <w:sz w:val="28"/>
          <w:szCs w:val="28"/>
        </w:rPr>
        <w:t>2.上级补助收入：指事业单位从主管部门和上级单位取得的非财政补助收入。</w:t>
      </w:r>
    </w:p>
    <w:p>
      <w:pPr>
        <w:ind w:firstLine="560" w:firstLineChars="200"/>
        <w:jc w:val="left"/>
        <w:rPr>
          <w:rFonts w:hint="eastAsia" w:ascii="仿宋_GB2312" w:hAnsi="仿宋" w:eastAsia="仿宋_GB2312"/>
          <w:sz w:val="28"/>
          <w:szCs w:val="28"/>
        </w:rPr>
      </w:pPr>
      <w:r>
        <w:rPr>
          <w:rFonts w:hint="eastAsia" w:ascii="仿宋_GB2312" w:hAnsi="仿宋" w:eastAsia="仿宋_GB2312"/>
          <w:sz w:val="28"/>
          <w:szCs w:val="28"/>
        </w:rPr>
        <w:t>3.附属单位上缴收入：指已纳入部门预算管理的独立核算的附属单位按照有关规定上缴的收入。</w:t>
      </w:r>
    </w:p>
    <w:p>
      <w:pPr>
        <w:ind w:firstLine="560" w:firstLineChars="200"/>
        <w:jc w:val="left"/>
        <w:rPr>
          <w:rFonts w:hint="eastAsia" w:ascii="仿宋_GB2312" w:hAnsi="仿宋" w:eastAsia="仿宋_GB2312"/>
          <w:sz w:val="28"/>
          <w:szCs w:val="28"/>
        </w:rPr>
      </w:pPr>
      <w:r>
        <w:rPr>
          <w:rFonts w:hint="eastAsia" w:ascii="仿宋_GB2312" w:hAnsi="仿宋" w:eastAsia="仿宋_GB2312"/>
          <w:sz w:val="28"/>
          <w:szCs w:val="28"/>
        </w:rPr>
        <w:t>4. 其他收入：指除上述“财政拨款收入”、“纳入专户管理的预算外资金拨款”、“上级补助、附属单位上缴收入”以外的收入。</w:t>
      </w:r>
    </w:p>
    <w:p>
      <w:pPr>
        <w:ind w:firstLine="560" w:firstLineChars="200"/>
        <w:jc w:val="left"/>
        <w:rPr>
          <w:rFonts w:hint="eastAsia" w:ascii="仿宋_GB2312" w:hAnsi="仿宋" w:eastAsia="仿宋_GB2312"/>
          <w:sz w:val="28"/>
          <w:szCs w:val="28"/>
        </w:rPr>
      </w:pPr>
      <w:r>
        <w:rPr>
          <w:rFonts w:hint="eastAsia" w:ascii="仿宋_GB2312" w:hAnsi="仿宋" w:eastAsia="仿宋_GB2312"/>
          <w:sz w:val="28"/>
          <w:szCs w:val="28"/>
        </w:rPr>
        <w:t>5.一般公共服务（类）财政事务（款）行政运行（项）：反映行政单位（包括实行公务员管理的事业单位）的基本支出。</w:t>
      </w:r>
    </w:p>
    <w:p>
      <w:pPr>
        <w:ind w:firstLine="560" w:firstLineChars="200"/>
        <w:jc w:val="left"/>
        <w:rPr>
          <w:rFonts w:hint="eastAsia" w:ascii="仿宋_GB2312" w:hAnsi="仿宋" w:eastAsia="仿宋_GB2312"/>
          <w:sz w:val="28"/>
          <w:szCs w:val="28"/>
        </w:rPr>
      </w:pPr>
      <w:r>
        <w:rPr>
          <w:rFonts w:hint="eastAsia" w:ascii="仿宋_GB2312" w:hAnsi="仿宋" w:eastAsia="仿宋_GB2312"/>
          <w:sz w:val="28"/>
          <w:szCs w:val="28"/>
        </w:rPr>
        <w:t>6.一般公共服务（类）财政事务（款）一般行政管理事务（项）：反映行政单位（包括实行公务员管理的事业单位）未单独设置项级科目的其他项目支出。</w:t>
      </w:r>
    </w:p>
    <w:p>
      <w:pPr>
        <w:ind w:firstLine="560" w:firstLineChars="200"/>
        <w:jc w:val="left"/>
        <w:rPr>
          <w:rFonts w:hint="eastAsia" w:ascii="仿宋_GB2312" w:hAnsi="仿宋" w:eastAsia="仿宋_GB2312"/>
          <w:sz w:val="28"/>
          <w:szCs w:val="28"/>
        </w:rPr>
      </w:pPr>
      <w:r>
        <w:rPr>
          <w:rFonts w:hint="eastAsia" w:ascii="仿宋_GB2312" w:hAnsi="仿宋" w:eastAsia="仿宋_GB2312"/>
          <w:sz w:val="28"/>
          <w:szCs w:val="28"/>
        </w:rPr>
        <w:t>7.一般公共服务（类）财政事务（款）预算改革业务（项）：反映财政部门用于预算改革方面的支出。</w:t>
      </w:r>
    </w:p>
    <w:p>
      <w:pPr>
        <w:ind w:firstLine="560" w:firstLineChars="200"/>
        <w:jc w:val="left"/>
        <w:rPr>
          <w:rFonts w:hint="eastAsia" w:ascii="仿宋_GB2312" w:hAnsi="仿宋" w:eastAsia="仿宋_GB2312"/>
          <w:sz w:val="28"/>
          <w:szCs w:val="28"/>
        </w:rPr>
      </w:pPr>
      <w:r>
        <w:rPr>
          <w:rFonts w:hint="eastAsia" w:ascii="仿宋_GB2312" w:hAnsi="仿宋" w:eastAsia="仿宋_GB2312"/>
          <w:sz w:val="28"/>
          <w:szCs w:val="28"/>
        </w:rPr>
        <w:t>8.一般公共服务（类）财政事务（款）财政国库业务（项）：反映财政部门用于财政国库集中收付业务方面的支出。</w:t>
      </w:r>
    </w:p>
    <w:p>
      <w:pPr>
        <w:ind w:firstLine="560" w:firstLineChars="200"/>
        <w:jc w:val="left"/>
        <w:rPr>
          <w:rFonts w:hint="eastAsia" w:ascii="仿宋_GB2312" w:hAnsi="仿宋" w:eastAsia="仿宋_GB2312"/>
          <w:sz w:val="28"/>
          <w:szCs w:val="28"/>
        </w:rPr>
      </w:pPr>
      <w:r>
        <w:rPr>
          <w:rFonts w:hint="eastAsia" w:ascii="仿宋_GB2312" w:hAnsi="仿宋" w:eastAsia="仿宋_GB2312"/>
          <w:sz w:val="28"/>
          <w:szCs w:val="28"/>
        </w:rPr>
        <w:t>9.一般公共服务（类）财政事务（款）事业运行（项）：反映事业单位的基本支出，不包括行政单位（包括实行公务员管理的事业单位）后勤服务中心、医务室等附属事业单位。</w:t>
      </w:r>
    </w:p>
    <w:p>
      <w:pPr>
        <w:ind w:firstLine="560" w:firstLineChars="200"/>
        <w:jc w:val="left"/>
        <w:rPr>
          <w:rFonts w:hint="eastAsia" w:ascii="仿宋_GB2312" w:hAnsi="仿宋" w:eastAsia="仿宋_GB2312"/>
          <w:sz w:val="28"/>
          <w:szCs w:val="28"/>
        </w:rPr>
      </w:pPr>
      <w:r>
        <w:rPr>
          <w:rFonts w:hint="eastAsia" w:ascii="仿宋_GB2312" w:hAnsi="仿宋" w:eastAsia="仿宋_GB2312"/>
          <w:sz w:val="28"/>
          <w:szCs w:val="28"/>
        </w:rPr>
        <w:t>10.一般公共服务（类）财政事务（款）其他财政事务支出（项）：反映除上述项目以外其他财政事务方面的支出。</w:t>
      </w:r>
    </w:p>
    <w:p>
      <w:pPr>
        <w:ind w:firstLine="560" w:firstLineChars="200"/>
        <w:jc w:val="left"/>
        <w:rPr>
          <w:rFonts w:hint="eastAsia" w:ascii="仿宋_GB2312" w:hAnsi="仿宋" w:eastAsia="仿宋_GB2312"/>
          <w:sz w:val="28"/>
          <w:szCs w:val="28"/>
        </w:rPr>
      </w:pPr>
      <w:r>
        <w:rPr>
          <w:rFonts w:hint="eastAsia" w:ascii="仿宋_GB2312" w:hAnsi="仿宋" w:eastAsia="仿宋_GB2312"/>
          <w:sz w:val="28"/>
          <w:szCs w:val="28"/>
        </w:rPr>
        <w:t>11.社会保障和就业（类）行政事业单位离退休（款）归口管理的行政单位离退休（项）：反映实行归口管理的行政单位（包括实行公务员管理的事业单位）开支的离退休经费。</w:t>
      </w:r>
    </w:p>
    <w:p>
      <w:pPr>
        <w:ind w:firstLine="560" w:firstLineChars="200"/>
        <w:jc w:val="left"/>
        <w:rPr>
          <w:rFonts w:hint="eastAsia" w:ascii="仿宋_GB2312" w:hAnsi="仿宋" w:eastAsia="仿宋_GB2312"/>
          <w:sz w:val="28"/>
          <w:szCs w:val="28"/>
        </w:rPr>
      </w:pPr>
      <w:r>
        <w:rPr>
          <w:rFonts w:hint="eastAsia" w:ascii="仿宋_GB2312" w:hAnsi="仿宋" w:eastAsia="仿宋_GB2312"/>
          <w:sz w:val="28"/>
          <w:szCs w:val="28"/>
        </w:rPr>
        <w:t>12.社会保障和就业（类）行政事业单位离退休（款）事业单位离退休（项）：反映实行归口管理的事业单位开支的离退休经费。</w:t>
      </w:r>
    </w:p>
    <w:p>
      <w:pPr>
        <w:ind w:firstLine="560" w:firstLineChars="200"/>
        <w:jc w:val="left"/>
        <w:rPr>
          <w:rFonts w:hint="eastAsia" w:ascii="仿宋_GB2312" w:hAnsi="仿宋" w:eastAsia="仿宋_GB2312"/>
          <w:sz w:val="28"/>
          <w:szCs w:val="28"/>
        </w:rPr>
      </w:pPr>
      <w:r>
        <w:rPr>
          <w:rFonts w:hint="eastAsia" w:ascii="仿宋_GB2312" w:hAnsi="仿宋" w:eastAsia="仿宋_GB2312"/>
          <w:sz w:val="28"/>
          <w:szCs w:val="28"/>
        </w:rPr>
        <w:t>13.医疗卫生与计划生育（类）医疗保障（款）行政单位医疗（项）：反映财政部门集中安排的行政单位基本医疗保险缴费经费，未参加医疗保险的行政单位的公费医疗经费，按国家规定享受离休人员、红军老战士待遇人员的医疗经费。</w:t>
      </w:r>
    </w:p>
    <w:p>
      <w:pPr>
        <w:ind w:firstLine="560" w:firstLineChars="200"/>
        <w:jc w:val="left"/>
        <w:rPr>
          <w:rFonts w:hint="eastAsia" w:ascii="仿宋_GB2312" w:hAnsi="仿宋" w:eastAsia="仿宋_GB2312"/>
          <w:sz w:val="28"/>
          <w:szCs w:val="28"/>
        </w:rPr>
      </w:pPr>
      <w:r>
        <w:rPr>
          <w:rFonts w:hint="eastAsia" w:ascii="仿宋_GB2312" w:hAnsi="仿宋" w:eastAsia="仿宋_GB2312"/>
          <w:sz w:val="28"/>
          <w:szCs w:val="28"/>
        </w:rPr>
        <w:t>14.医疗卫生与计划生育（类）医疗保障（款）事业单位医疗（项）：反映财政部门集中安排的事业单位基本医疗保险缴费经费，未参加医疗保险的事业单位的公费医疗经费，按国家规定享受离休人员待遇人员的医疗经费。</w:t>
      </w:r>
    </w:p>
    <w:p>
      <w:pPr>
        <w:ind w:firstLine="560" w:firstLineChars="200"/>
        <w:jc w:val="left"/>
        <w:rPr>
          <w:rFonts w:hint="eastAsia" w:ascii="仿宋_GB2312" w:hAnsi="仿宋" w:eastAsia="仿宋_GB2312"/>
          <w:sz w:val="28"/>
          <w:szCs w:val="28"/>
        </w:rPr>
      </w:pPr>
      <w:r>
        <w:rPr>
          <w:rFonts w:hint="eastAsia" w:ascii="仿宋_GB2312" w:hAnsi="仿宋" w:eastAsia="仿宋_GB2312"/>
          <w:sz w:val="28"/>
          <w:szCs w:val="28"/>
        </w:rPr>
        <w:t>15.住房保障（类）住房改革（款）住房公积金（项）：反映行政事业单位按人力资源和社会保障部、财政部规定的基本工资和津贴补贴以及规定比例为职工缴纳的住房公积金。</w:t>
      </w:r>
    </w:p>
    <w:p>
      <w:pPr>
        <w:ind w:firstLine="560" w:firstLineChars="200"/>
        <w:jc w:val="left"/>
        <w:rPr>
          <w:rFonts w:hint="eastAsia" w:ascii="仿宋_GB2312" w:hAnsi="仿宋" w:eastAsia="仿宋_GB2312"/>
          <w:sz w:val="28"/>
          <w:szCs w:val="28"/>
        </w:rPr>
      </w:pPr>
      <w:r>
        <w:rPr>
          <w:rFonts w:hint="eastAsia" w:ascii="仿宋_GB2312" w:hAnsi="仿宋" w:eastAsia="仿宋_GB2312"/>
          <w:sz w:val="28"/>
          <w:szCs w:val="28"/>
        </w:rPr>
        <w:t>16. 基本支出：指保障机构正常运转、完成日常工作任务而发生的人员支出和公用支出。</w:t>
      </w:r>
    </w:p>
    <w:p>
      <w:pPr>
        <w:ind w:firstLine="560" w:firstLineChars="200"/>
        <w:jc w:val="left"/>
        <w:rPr>
          <w:rFonts w:hint="eastAsia" w:ascii="仿宋_GB2312" w:hAnsi="仿宋" w:eastAsia="仿宋_GB2312"/>
          <w:sz w:val="28"/>
          <w:szCs w:val="28"/>
        </w:rPr>
      </w:pPr>
      <w:r>
        <w:rPr>
          <w:rFonts w:hint="eastAsia" w:ascii="仿宋_GB2312" w:hAnsi="仿宋" w:eastAsia="仿宋_GB2312"/>
          <w:sz w:val="28"/>
          <w:szCs w:val="28"/>
        </w:rPr>
        <w:t>17. 项目支出：指在基本支出之外为完成特定行政任务和事业发展目标所发生的支出。</w:t>
      </w:r>
    </w:p>
    <w:p>
      <w:pPr>
        <w:ind w:firstLine="560" w:firstLineChars="200"/>
        <w:jc w:val="left"/>
        <w:rPr>
          <w:rFonts w:hint="eastAsia" w:ascii="仿宋_GB2312" w:hAnsi="仿宋" w:eastAsia="仿宋_GB2312"/>
          <w:sz w:val="28"/>
          <w:szCs w:val="28"/>
        </w:rPr>
      </w:pPr>
      <w:r>
        <w:rPr>
          <w:rFonts w:hint="eastAsia" w:ascii="仿宋_GB2312" w:hAnsi="仿宋" w:eastAsia="仿宋_GB2312"/>
          <w:sz w:val="28"/>
          <w:szCs w:val="28"/>
        </w:rPr>
        <w:t>18.“三公”经费：指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pPr>
        <w:ind w:firstLine="560" w:firstLineChars="200"/>
        <w:jc w:val="left"/>
        <w:rPr>
          <w:rFonts w:hint="eastAsia" w:ascii="仿宋_GB2312" w:hAnsi="仿宋" w:eastAsia="仿宋_GB2312"/>
          <w:sz w:val="28"/>
          <w:szCs w:val="28"/>
        </w:rPr>
      </w:pPr>
      <w:r>
        <w:rPr>
          <w:rFonts w:hint="eastAsia" w:ascii="仿宋_GB2312" w:hAnsi="仿宋" w:eastAsia="仿宋_GB2312"/>
          <w:sz w:val="28"/>
          <w:szCs w:val="28"/>
        </w:rPr>
        <w:t>19.机关运行经费：为保障行政单位（包括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spacing w:line="560" w:lineRule="exact"/>
        <w:ind w:firstLine="560" w:firstLineChars="200"/>
        <w:rPr>
          <w:rFonts w:hint="eastAsia" w:ascii="仿宋_GB2312" w:hAnsi="仿宋" w:eastAsia="仿宋_GB2312" w:cs="仿宋"/>
          <w:sz w:val="28"/>
          <w:szCs w:val="28"/>
        </w:rPr>
      </w:pPr>
    </w:p>
    <w:p>
      <w:pPr>
        <w:pStyle w:val="4"/>
        <w:spacing w:before="0" w:beforeAutospacing="0" w:after="0" w:afterAutospacing="0"/>
        <w:ind w:firstLine="562" w:firstLineChars="200"/>
        <w:rPr>
          <w:rFonts w:hint="eastAsia" w:ascii="仿宋_GB2312" w:hAnsi="仿宋" w:eastAsia="仿宋_GB2312"/>
          <w:b/>
          <w:sz w:val="28"/>
          <w:szCs w:val="28"/>
        </w:rPr>
      </w:pPr>
    </w:p>
    <w:p>
      <w:pPr>
        <w:pStyle w:val="8"/>
        <w:ind w:firstLine="548" w:firstLineChars="196"/>
        <w:rPr>
          <w:rFonts w:hint="eastAsia" w:ascii="仿宋_GB2312" w:hAnsi="仿宋" w:eastAsia="仿宋_GB2312"/>
          <w:sz w:val="28"/>
          <w:szCs w:val="28"/>
        </w:rPr>
      </w:pPr>
    </w:p>
    <w:p>
      <w:pPr>
        <w:spacing w:line="560" w:lineRule="exact"/>
        <w:ind w:firstLine="2240" w:firstLineChars="800"/>
        <w:rPr>
          <w:rFonts w:hint="eastAsia" w:ascii="仿宋_GB2312" w:eastAsia="仿宋_GB2312" w:cs="仿宋" w:hAnsiTheme="minorEastAsia"/>
          <w:sz w:val="28"/>
          <w:szCs w:val="28"/>
        </w:rPr>
      </w:pPr>
      <w:r>
        <w:rPr>
          <w:rFonts w:hint="eastAsia" w:ascii="仿宋_GB2312" w:eastAsia="仿宋_GB2312" w:cs="仿宋" w:hAnsiTheme="minorEastAsia"/>
          <w:sz w:val="28"/>
          <w:szCs w:val="28"/>
        </w:rPr>
        <w:t>康平县中小学</w:t>
      </w:r>
      <w:r>
        <w:rPr>
          <w:rFonts w:hint="eastAsia" w:ascii="仿宋_GB2312" w:eastAsia="仿宋_GB2312" w:cs="仿宋" w:hAnsiTheme="minorEastAsia"/>
          <w:sz w:val="28"/>
          <w:szCs w:val="28"/>
          <w:lang w:eastAsia="zh-CN"/>
        </w:rPr>
        <w:t>西关屯逸夫九年一贯制</w:t>
      </w:r>
      <w:r>
        <w:rPr>
          <w:rFonts w:hint="eastAsia" w:ascii="仿宋_GB2312" w:eastAsia="仿宋_GB2312" w:cs="仿宋" w:hAnsiTheme="minorEastAsia"/>
          <w:sz w:val="28"/>
          <w:szCs w:val="28"/>
        </w:rPr>
        <w:t>学校</w:t>
      </w:r>
    </w:p>
    <w:p>
      <w:pPr>
        <w:spacing w:line="560" w:lineRule="exact"/>
        <w:ind w:firstLine="3780" w:firstLineChars="1350"/>
        <w:rPr>
          <w:rFonts w:hint="eastAsia" w:ascii="仿宋_GB2312" w:eastAsia="仿宋_GB2312" w:cs="仿宋" w:hAnsiTheme="minorEastAsia"/>
          <w:sz w:val="28"/>
          <w:szCs w:val="28"/>
        </w:rPr>
      </w:pPr>
      <w:r>
        <w:rPr>
          <w:rFonts w:hint="eastAsia" w:ascii="仿宋_GB2312" w:eastAsia="仿宋_GB2312" w:cs="仿宋" w:hAnsiTheme="minorEastAsia"/>
          <w:sz w:val="28"/>
          <w:szCs w:val="28"/>
        </w:rPr>
        <w:t>2022.01.07</w:t>
      </w:r>
    </w:p>
    <w:sectPr>
      <w:head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仿宋_GB2312">
    <w:altName w:val="仿宋"/>
    <w:panose1 w:val="00000000000000000000"/>
    <w:charset w:val="00"/>
    <w:family w:val="auto"/>
    <w:pitch w:val="default"/>
    <w:sig w:usb0="00000000" w:usb1="00000000" w:usb2="00000000" w:usb3="00000000" w:csb0="00000000"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compatSetting w:name="compatibilityMode" w:uri="http://schemas.microsoft.com/office/word" w:val="12"/>
  </w:compat>
  <w:rsids>
    <w:rsidRoot w:val="008E1E9C"/>
    <w:rsid w:val="00003B86"/>
    <w:rsid w:val="00005C61"/>
    <w:rsid w:val="00007374"/>
    <w:rsid w:val="0001007C"/>
    <w:rsid w:val="000135F1"/>
    <w:rsid w:val="0001483D"/>
    <w:rsid w:val="00020280"/>
    <w:rsid w:val="000203EE"/>
    <w:rsid w:val="00020601"/>
    <w:rsid w:val="00020F89"/>
    <w:rsid w:val="00022BD0"/>
    <w:rsid w:val="00025826"/>
    <w:rsid w:val="00027134"/>
    <w:rsid w:val="0003345F"/>
    <w:rsid w:val="000348E0"/>
    <w:rsid w:val="000377B0"/>
    <w:rsid w:val="000403D1"/>
    <w:rsid w:val="000422BD"/>
    <w:rsid w:val="0004407E"/>
    <w:rsid w:val="00053C12"/>
    <w:rsid w:val="00054609"/>
    <w:rsid w:val="0005725B"/>
    <w:rsid w:val="00062552"/>
    <w:rsid w:val="00063CCB"/>
    <w:rsid w:val="00064BEF"/>
    <w:rsid w:val="000657CF"/>
    <w:rsid w:val="00067207"/>
    <w:rsid w:val="00071928"/>
    <w:rsid w:val="00072D1D"/>
    <w:rsid w:val="000731DA"/>
    <w:rsid w:val="00075418"/>
    <w:rsid w:val="00080CE2"/>
    <w:rsid w:val="00082C89"/>
    <w:rsid w:val="00092E2B"/>
    <w:rsid w:val="00097E1B"/>
    <w:rsid w:val="000A4ED6"/>
    <w:rsid w:val="000B2B68"/>
    <w:rsid w:val="000B4615"/>
    <w:rsid w:val="000B545E"/>
    <w:rsid w:val="000C170B"/>
    <w:rsid w:val="000C446E"/>
    <w:rsid w:val="000D465A"/>
    <w:rsid w:val="000D75E6"/>
    <w:rsid w:val="000E4194"/>
    <w:rsid w:val="000E5154"/>
    <w:rsid w:val="000F1771"/>
    <w:rsid w:val="000F1AF2"/>
    <w:rsid w:val="000F432E"/>
    <w:rsid w:val="000F793E"/>
    <w:rsid w:val="00103A49"/>
    <w:rsid w:val="0011450A"/>
    <w:rsid w:val="00123338"/>
    <w:rsid w:val="00127FF9"/>
    <w:rsid w:val="0013276F"/>
    <w:rsid w:val="001340D6"/>
    <w:rsid w:val="00134A51"/>
    <w:rsid w:val="0014240E"/>
    <w:rsid w:val="00142F1A"/>
    <w:rsid w:val="0014458B"/>
    <w:rsid w:val="001477EA"/>
    <w:rsid w:val="00147DA0"/>
    <w:rsid w:val="00160DF1"/>
    <w:rsid w:val="001649B5"/>
    <w:rsid w:val="00165774"/>
    <w:rsid w:val="00165D26"/>
    <w:rsid w:val="00167C66"/>
    <w:rsid w:val="00174499"/>
    <w:rsid w:val="00175E0D"/>
    <w:rsid w:val="001773D0"/>
    <w:rsid w:val="001801B3"/>
    <w:rsid w:val="00181A83"/>
    <w:rsid w:val="00185F4F"/>
    <w:rsid w:val="001935DD"/>
    <w:rsid w:val="00193ACC"/>
    <w:rsid w:val="00194081"/>
    <w:rsid w:val="00196F01"/>
    <w:rsid w:val="001A02BD"/>
    <w:rsid w:val="001A3A6A"/>
    <w:rsid w:val="001B2405"/>
    <w:rsid w:val="001B43C5"/>
    <w:rsid w:val="001D1181"/>
    <w:rsid w:val="001D6810"/>
    <w:rsid w:val="001D7C9B"/>
    <w:rsid w:val="001E34DD"/>
    <w:rsid w:val="001F34E5"/>
    <w:rsid w:val="001F5749"/>
    <w:rsid w:val="0020212F"/>
    <w:rsid w:val="00202299"/>
    <w:rsid w:val="00203C87"/>
    <w:rsid w:val="00210E20"/>
    <w:rsid w:val="002172C8"/>
    <w:rsid w:val="00217EEC"/>
    <w:rsid w:val="002216D6"/>
    <w:rsid w:val="002263C9"/>
    <w:rsid w:val="00226F33"/>
    <w:rsid w:val="00227AEA"/>
    <w:rsid w:val="002303B3"/>
    <w:rsid w:val="0023258E"/>
    <w:rsid w:val="00232D2A"/>
    <w:rsid w:val="00235096"/>
    <w:rsid w:val="002358DE"/>
    <w:rsid w:val="00235ACB"/>
    <w:rsid w:val="0023716A"/>
    <w:rsid w:val="00240B65"/>
    <w:rsid w:val="0024223F"/>
    <w:rsid w:val="002425D3"/>
    <w:rsid w:val="002429D5"/>
    <w:rsid w:val="00245345"/>
    <w:rsid w:val="00247B18"/>
    <w:rsid w:val="0025109A"/>
    <w:rsid w:val="002515F0"/>
    <w:rsid w:val="00254C19"/>
    <w:rsid w:val="0026379B"/>
    <w:rsid w:val="00264577"/>
    <w:rsid w:val="002646F4"/>
    <w:rsid w:val="00266162"/>
    <w:rsid w:val="00271C99"/>
    <w:rsid w:val="002751A6"/>
    <w:rsid w:val="00281C36"/>
    <w:rsid w:val="00286D03"/>
    <w:rsid w:val="00291E1A"/>
    <w:rsid w:val="0029307F"/>
    <w:rsid w:val="00293F41"/>
    <w:rsid w:val="002952D6"/>
    <w:rsid w:val="00295CA6"/>
    <w:rsid w:val="00296011"/>
    <w:rsid w:val="00297026"/>
    <w:rsid w:val="002A09CB"/>
    <w:rsid w:val="002A1C5B"/>
    <w:rsid w:val="002A790C"/>
    <w:rsid w:val="002B0FE2"/>
    <w:rsid w:val="002B26CB"/>
    <w:rsid w:val="002B3159"/>
    <w:rsid w:val="002B3415"/>
    <w:rsid w:val="002B35BB"/>
    <w:rsid w:val="002B748D"/>
    <w:rsid w:val="002C2C38"/>
    <w:rsid w:val="002C6C4F"/>
    <w:rsid w:val="002D159C"/>
    <w:rsid w:val="002D19C7"/>
    <w:rsid w:val="002D3FA2"/>
    <w:rsid w:val="002E0AA0"/>
    <w:rsid w:val="002E0D2F"/>
    <w:rsid w:val="002E21BB"/>
    <w:rsid w:val="002E63E5"/>
    <w:rsid w:val="002E662E"/>
    <w:rsid w:val="002F03A6"/>
    <w:rsid w:val="002F548C"/>
    <w:rsid w:val="00302442"/>
    <w:rsid w:val="00307E48"/>
    <w:rsid w:val="003102D2"/>
    <w:rsid w:val="00312005"/>
    <w:rsid w:val="00317722"/>
    <w:rsid w:val="003431D9"/>
    <w:rsid w:val="00344200"/>
    <w:rsid w:val="00350B20"/>
    <w:rsid w:val="00353B78"/>
    <w:rsid w:val="00372945"/>
    <w:rsid w:val="00374685"/>
    <w:rsid w:val="003751FB"/>
    <w:rsid w:val="00376833"/>
    <w:rsid w:val="003844A3"/>
    <w:rsid w:val="0038545C"/>
    <w:rsid w:val="00390B21"/>
    <w:rsid w:val="00395365"/>
    <w:rsid w:val="003975A0"/>
    <w:rsid w:val="00397B00"/>
    <w:rsid w:val="003A1A57"/>
    <w:rsid w:val="003A35BF"/>
    <w:rsid w:val="003B0443"/>
    <w:rsid w:val="003B1E4B"/>
    <w:rsid w:val="003B3D17"/>
    <w:rsid w:val="003B6AE6"/>
    <w:rsid w:val="003C594A"/>
    <w:rsid w:val="003D23A0"/>
    <w:rsid w:val="003D520E"/>
    <w:rsid w:val="003E1B05"/>
    <w:rsid w:val="003E1D5C"/>
    <w:rsid w:val="003E40DC"/>
    <w:rsid w:val="003E52C0"/>
    <w:rsid w:val="003E5B4E"/>
    <w:rsid w:val="003E6068"/>
    <w:rsid w:val="003E709D"/>
    <w:rsid w:val="003E7927"/>
    <w:rsid w:val="003E7FA6"/>
    <w:rsid w:val="003F0914"/>
    <w:rsid w:val="003F0F57"/>
    <w:rsid w:val="003F48DE"/>
    <w:rsid w:val="003F615A"/>
    <w:rsid w:val="004033D6"/>
    <w:rsid w:val="00404E55"/>
    <w:rsid w:val="00406817"/>
    <w:rsid w:val="00412C0D"/>
    <w:rsid w:val="00425007"/>
    <w:rsid w:val="00430553"/>
    <w:rsid w:val="00432CD0"/>
    <w:rsid w:val="00435AE6"/>
    <w:rsid w:val="00442336"/>
    <w:rsid w:val="00443FEE"/>
    <w:rsid w:val="00446F66"/>
    <w:rsid w:val="00452701"/>
    <w:rsid w:val="004553EE"/>
    <w:rsid w:val="00455EDF"/>
    <w:rsid w:val="00457A43"/>
    <w:rsid w:val="004604BF"/>
    <w:rsid w:val="004615A2"/>
    <w:rsid w:val="00462A6A"/>
    <w:rsid w:val="004637E2"/>
    <w:rsid w:val="0046412D"/>
    <w:rsid w:val="00465000"/>
    <w:rsid w:val="004656F9"/>
    <w:rsid w:val="00477255"/>
    <w:rsid w:val="00480066"/>
    <w:rsid w:val="004856E0"/>
    <w:rsid w:val="00486041"/>
    <w:rsid w:val="00496E2D"/>
    <w:rsid w:val="004A3521"/>
    <w:rsid w:val="004A4BC6"/>
    <w:rsid w:val="004A72BD"/>
    <w:rsid w:val="004B7301"/>
    <w:rsid w:val="004C0DF8"/>
    <w:rsid w:val="004C4FBC"/>
    <w:rsid w:val="004D0C54"/>
    <w:rsid w:val="004D0F84"/>
    <w:rsid w:val="004D1CF1"/>
    <w:rsid w:val="004D2441"/>
    <w:rsid w:val="004D5BDB"/>
    <w:rsid w:val="004D60F5"/>
    <w:rsid w:val="004D750B"/>
    <w:rsid w:val="004E5CC5"/>
    <w:rsid w:val="005006F5"/>
    <w:rsid w:val="00501868"/>
    <w:rsid w:val="00501D57"/>
    <w:rsid w:val="005035EC"/>
    <w:rsid w:val="00505285"/>
    <w:rsid w:val="00507520"/>
    <w:rsid w:val="00511821"/>
    <w:rsid w:val="005213CB"/>
    <w:rsid w:val="0052167D"/>
    <w:rsid w:val="005316C6"/>
    <w:rsid w:val="00541233"/>
    <w:rsid w:val="00545232"/>
    <w:rsid w:val="005454AA"/>
    <w:rsid w:val="005454F7"/>
    <w:rsid w:val="00545D44"/>
    <w:rsid w:val="00547ACE"/>
    <w:rsid w:val="00556E7E"/>
    <w:rsid w:val="00562372"/>
    <w:rsid w:val="005627A1"/>
    <w:rsid w:val="00564B76"/>
    <w:rsid w:val="005654D8"/>
    <w:rsid w:val="00566294"/>
    <w:rsid w:val="00572EC3"/>
    <w:rsid w:val="00573257"/>
    <w:rsid w:val="00574008"/>
    <w:rsid w:val="005751BA"/>
    <w:rsid w:val="00577CE8"/>
    <w:rsid w:val="00580E6A"/>
    <w:rsid w:val="005815F7"/>
    <w:rsid w:val="00582B63"/>
    <w:rsid w:val="00585C0E"/>
    <w:rsid w:val="00586F68"/>
    <w:rsid w:val="00587675"/>
    <w:rsid w:val="00595AA9"/>
    <w:rsid w:val="005964A7"/>
    <w:rsid w:val="005976B7"/>
    <w:rsid w:val="005A2CCD"/>
    <w:rsid w:val="005A5BD3"/>
    <w:rsid w:val="005A637A"/>
    <w:rsid w:val="005B7609"/>
    <w:rsid w:val="005B7E01"/>
    <w:rsid w:val="005C0A43"/>
    <w:rsid w:val="005C5CC7"/>
    <w:rsid w:val="005D1909"/>
    <w:rsid w:val="005D1948"/>
    <w:rsid w:val="005D4719"/>
    <w:rsid w:val="005D7D02"/>
    <w:rsid w:val="005E14C3"/>
    <w:rsid w:val="005E4FBD"/>
    <w:rsid w:val="005F008E"/>
    <w:rsid w:val="005F2CBB"/>
    <w:rsid w:val="00600E2A"/>
    <w:rsid w:val="0061003A"/>
    <w:rsid w:val="00617B63"/>
    <w:rsid w:val="00622B78"/>
    <w:rsid w:val="00623EAE"/>
    <w:rsid w:val="00625508"/>
    <w:rsid w:val="00626ECB"/>
    <w:rsid w:val="00632544"/>
    <w:rsid w:val="00635CC5"/>
    <w:rsid w:val="00642D2A"/>
    <w:rsid w:val="00643746"/>
    <w:rsid w:val="006449BF"/>
    <w:rsid w:val="00645BCD"/>
    <w:rsid w:val="00646248"/>
    <w:rsid w:val="00651AAB"/>
    <w:rsid w:val="00652E57"/>
    <w:rsid w:val="00653495"/>
    <w:rsid w:val="00653D20"/>
    <w:rsid w:val="006544D5"/>
    <w:rsid w:val="006550CC"/>
    <w:rsid w:val="0065767D"/>
    <w:rsid w:val="00663E4C"/>
    <w:rsid w:val="00666E87"/>
    <w:rsid w:val="00667DF1"/>
    <w:rsid w:val="00673958"/>
    <w:rsid w:val="00674CFF"/>
    <w:rsid w:val="006753E5"/>
    <w:rsid w:val="00677C08"/>
    <w:rsid w:val="006814DA"/>
    <w:rsid w:val="006834A6"/>
    <w:rsid w:val="006836CF"/>
    <w:rsid w:val="00685C32"/>
    <w:rsid w:val="00686FC1"/>
    <w:rsid w:val="0069162D"/>
    <w:rsid w:val="0069229F"/>
    <w:rsid w:val="006932D6"/>
    <w:rsid w:val="006950BA"/>
    <w:rsid w:val="00695E6C"/>
    <w:rsid w:val="00696767"/>
    <w:rsid w:val="006973E7"/>
    <w:rsid w:val="006A1F87"/>
    <w:rsid w:val="006A758A"/>
    <w:rsid w:val="006B15D4"/>
    <w:rsid w:val="006B5178"/>
    <w:rsid w:val="006B72AB"/>
    <w:rsid w:val="006B77CD"/>
    <w:rsid w:val="006B7863"/>
    <w:rsid w:val="006D21BC"/>
    <w:rsid w:val="006D3940"/>
    <w:rsid w:val="006E0A3B"/>
    <w:rsid w:val="006E362C"/>
    <w:rsid w:val="006F038B"/>
    <w:rsid w:val="00702735"/>
    <w:rsid w:val="00705759"/>
    <w:rsid w:val="00705F86"/>
    <w:rsid w:val="007061AC"/>
    <w:rsid w:val="00712BBC"/>
    <w:rsid w:val="007151DC"/>
    <w:rsid w:val="007174D9"/>
    <w:rsid w:val="00722A9D"/>
    <w:rsid w:val="00726D67"/>
    <w:rsid w:val="00727E42"/>
    <w:rsid w:val="00732A83"/>
    <w:rsid w:val="00740BE8"/>
    <w:rsid w:val="00740F87"/>
    <w:rsid w:val="00740F8B"/>
    <w:rsid w:val="00750753"/>
    <w:rsid w:val="00751D2D"/>
    <w:rsid w:val="007577D7"/>
    <w:rsid w:val="00757D31"/>
    <w:rsid w:val="0076277C"/>
    <w:rsid w:val="00762FC7"/>
    <w:rsid w:val="00772EB9"/>
    <w:rsid w:val="00787B2B"/>
    <w:rsid w:val="00793C89"/>
    <w:rsid w:val="00796DBA"/>
    <w:rsid w:val="007A2E87"/>
    <w:rsid w:val="007B0C52"/>
    <w:rsid w:val="007B5032"/>
    <w:rsid w:val="007B589D"/>
    <w:rsid w:val="007B6FEE"/>
    <w:rsid w:val="007B7128"/>
    <w:rsid w:val="007C00D5"/>
    <w:rsid w:val="007C0E14"/>
    <w:rsid w:val="007C6648"/>
    <w:rsid w:val="007D7340"/>
    <w:rsid w:val="007E0685"/>
    <w:rsid w:val="007E1ED2"/>
    <w:rsid w:val="007E3ADE"/>
    <w:rsid w:val="007E6B18"/>
    <w:rsid w:val="007F13A2"/>
    <w:rsid w:val="007F1E1E"/>
    <w:rsid w:val="007F225C"/>
    <w:rsid w:val="007F356C"/>
    <w:rsid w:val="007F650F"/>
    <w:rsid w:val="0080073C"/>
    <w:rsid w:val="00806E6F"/>
    <w:rsid w:val="008135A2"/>
    <w:rsid w:val="008325D0"/>
    <w:rsid w:val="008335DA"/>
    <w:rsid w:val="00833819"/>
    <w:rsid w:val="008403B3"/>
    <w:rsid w:val="008410B1"/>
    <w:rsid w:val="008419AC"/>
    <w:rsid w:val="00856955"/>
    <w:rsid w:val="00856A51"/>
    <w:rsid w:val="00862B0A"/>
    <w:rsid w:val="008635F8"/>
    <w:rsid w:val="00863F7F"/>
    <w:rsid w:val="00870A58"/>
    <w:rsid w:val="0087253C"/>
    <w:rsid w:val="0087254E"/>
    <w:rsid w:val="00873C9C"/>
    <w:rsid w:val="008767F6"/>
    <w:rsid w:val="00880703"/>
    <w:rsid w:val="008839B5"/>
    <w:rsid w:val="00884384"/>
    <w:rsid w:val="00885E53"/>
    <w:rsid w:val="00886A62"/>
    <w:rsid w:val="00890F71"/>
    <w:rsid w:val="008945DF"/>
    <w:rsid w:val="00895C96"/>
    <w:rsid w:val="008A44F2"/>
    <w:rsid w:val="008B08CA"/>
    <w:rsid w:val="008B1EE5"/>
    <w:rsid w:val="008B402E"/>
    <w:rsid w:val="008B6368"/>
    <w:rsid w:val="008C59FE"/>
    <w:rsid w:val="008D1067"/>
    <w:rsid w:val="008D25A6"/>
    <w:rsid w:val="008D7F35"/>
    <w:rsid w:val="008E1E9C"/>
    <w:rsid w:val="008E2BCE"/>
    <w:rsid w:val="008E53A6"/>
    <w:rsid w:val="008E63A6"/>
    <w:rsid w:val="008F1715"/>
    <w:rsid w:val="008F4391"/>
    <w:rsid w:val="008F62F5"/>
    <w:rsid w:val="00903414"/>
    <w:rsid w:val="0090377A"/>
    <w:rsid w:val="00906158"/>
    <w:rsid w:val="00914004"/>
    <w:rsid w:val="00914B9D"/>
    <w:rsid w:val="0091565F"/>
    <w:rsid w:val="0092438A"/>
    <w:rsid w:val="00924AD8"/>
    <w:rsid w:val="00930B9B"/>
    <w:rsid w:val="00932200"/>
    <w:rsid w:val="009326EB"/>
    <w:rsid w:val="009377BA"/>
    <w:rsid w:val="00937AA3"/>
    <w:rsid w:val="0094049A"/>
    <w:rsid w:val="00940949"/>
    <w:rsid w:val="00940B31"/>
    <w:rsid w:val="00944D8A"/>
    <w:rsid w:val="00945294"/>
    <w:rsid w:val="00951CAA"/>
    <w:rsid w:val="009579F1"/>
    <w:rsid w:val="009628E9"/>
    <w:rsid w:val="00962A2D"/>
    <w:rsid w:val="00963327"/>
    <w:rsid w:val="00965916"/>
    <w:rsid w:val="00967367"/>
    <w:rsid w:val="00967944"/>
    <w:rsid w:val="00973073"/>
    <w:rsid w:val="00974D76"/>
    <w:rsid w:val="00975092"/>
    <w:rsid w:val="00975AAE"/>
    <w:rsid w:val="00977261"/>
    <w:rsid w:val="00977881"/>
    <w:rsid w:val="00980936"/>
    <w:rsid w:val="009875E7"/>
    <w:rsid w:val="00994B5A"/>
    <w:rsid w:val="0099520E"/>
    <w:rsid w:val="009A2A02"/>
    <w:rsid w:val="009A37CD"/>
    <w:rsid w:val="009A78B6"/>
    <w:rsid w:val="009B169D"/>
    <w:rsid w:val="009B172F"/>
    <w:rsid w:val="009B54C3"/>
    <w:rsid w:val="009C2CFE"/>
    <w:rsid w:val="009C3F55"/>
    <w:rsid w:val="009C5360"/>
    <w:rsid w:val="009C6FF2"/>
    <w:rsid w:val="009D7B94"/>
    <w:rsid w:val="009E3C94"/>
    <w:rsid w:val="009F0C16"/>
    <w:rsid w:val="009F789C"/>
    <w:rsid w:val="00A06B0B"/>
    <w:rsid w:val="00A11169"/>
    <w:rsid w:val="00A12D94"/>
    <w:rsid w:val="00A14724"/>
    <w:rsid w:val="00A15ECE"/>
    <w:rsid w:val="00A17934"/>
    <w:rsid w:val="00A268F4"/>
    <w:rsid w:val="00A33159"/>
    <w:rsid w:val="00A3642E"/>
    <w:rsid w:val="00A37C39"/>
    <w:rsid w:val="00A40034"/>
    <w:rsid w:val="00A42F43"/>
    <w:rsid w:val="00A43296"/>
    <w:rsid w:val="00A447E1"/>
    <w:rsid w:val="00A452B7"/>
    <w:rsid w:val="00A519DA"/>
    <w:rsid w:val="00A52FEC"/>
    <w:rsid w:val="00A56EFF"/>
    <w:rsid w:val="00A61327"/>
    <w:rsid w:val="00A6138D"/>
    <w:rsid w:val="00A619A0"/>
    <w:rsid w:val="00A73611"/>
    <w:rsid w:val="00A73614"/>
    <w:rsid w:val="00A736FC"/>
    <w:rsid w:val="00A76AC0"/>
    <w:rsid w:val="00A84745"/>
    <w:rsid w:val="00A9467B"/>
    <w:rsid w:val="00A96AB7"/>
    <w:rsid w:val="00A979AA"/>
    <w:rsid w:val="00AA1B77"/>
    <w:rsid w:val="00AA5E2D"/>
    <w:rsid w:val="00AB2B2B"/>
    <w:rsid w:val="00AB35B3"/>
    <w:rsid w:val="00AC2855"/>
    <w:rsid w:val="00AD2646"/>
    <w:rsid w:val="00AE31C1"/>
    <w:rsid w:val="00AE4EDD"/>
    <w:rsid w:val="00AE6184"/>
    <w:rsid w:val="00AE7918"/>
    <w:rsid w:val="00AF2E9C"/>
    <w:rsid w:val="00B0447A"/>
    <w:rsid w:val="00B0587D"/>
    <w:rsid w:val="00B06665"/>
    <w:rsid w:val="00B10744"/>
    <w:rsid w:val="00B15A7F"/>
    <w:rsid w:val="00B1663C"/>
    <w:rsid w:val="00B30C9A"/>
    <w:rsid w:val="00B34879"/>
    <w:rsid w:val="00B34A2A"/>
    <w:rsid w:val="00B43BA5"/>
    <w:rsid w:val="00B511EC"/>
    <w:rsid w:val="00B529BB"/>
    <w:rsid w:val="00B53057"/>
    <w:rsid w:val="00B55513"/>
    <w:rsid w:val="00B577EC"/>
    <w:rsid w:val="00B607DF"/>
    <w:rsid w:val="00B678B6"/>
    <w:rsid w:val="00B70838"/>
    <w:rsid w:val="00B73877"/>
    <w:rsid w:val="00B760C2"/>
    <w:rsid w:val="00B800FF"/>
    <w:rsid w:val="00B825FD"/>
    <w:rsid w:val="00B8608F"/>
    <w:rsid w:val="00B91562"/>
    <w:rsid w:val="00B91A4F"/>
    <w:rsid w:val="00B938E9"/>
    <w:rsid w:val="00BA5D9F"/>
    <w:rsid w:val="00BB2E09"/>
    <w:rsid w:val="00BB601D"/>
    <w:rsid w:val="00BC1386"/>
    <w:rsid w:val="00BC4200"/>
    <w:rsid w:val="00BD0008"/>
    <w:rsid w:val="00BD075F"/>
    <w:rsid w:val="00BD0FF0"/>
    <w:rsid w:val="00BF0820"/>
    <w:rsid w:val="00BF1C43"/>
    <w:rsid w:val="00BF1E56"/>
    <w:rsid w:val="00BF1F61"/>
    <w:rsid w:val="00C0004C"/>
    <w:rsid w:val="00C02C80"/>
    <w:rsid w:val="00C21B19"/>
    <w:rsid w:val="00C26A3C"/>
    <w:rsid w:val="00C62A39"/>
    <w:rsid w:val="00C6316C"/>
    <w:rsid w:val="00C648AF"/>
    <w:rsid w:val="00C66D22"/>
    <w:rsid w:val="00C70462"/>
    <w:rsid w:val="00C736E1"/>
    <w:rsid w:val="00C73B98"/>
    <w:rsid w:val="00C80192"/>
    <w:rsid w:val="00C83E8F"/>
    <w:rsid w:val="00C845DC"/>
    <w:rsid w:val="00C96AFB"/>
    <w:rsid w:val="00CA07AD"/>
    <w:rsid w:val="00CA45F2"/>
    <w:rsid w:val="00CA4B1F"/>
    <w:rsid w:val="00CA684F"/>
    <w:rsid w:val="00CA72E1"/>
    <w:rsid w:val="00CB5582"/>
    <w:rsid w:val="00CB6582"/>
    <w:rsid w:val="00CC319F"/>
    <w:rsid w:val="00CC3A01"/>
    <w:rsid w:val="00CC6509"/>
    <w:rsid w:val="00CC7009"/>
    <w:rsid w:val="00CC711C"/>
    <w:rsid w:val="00CD3786"/>
    <w:rsid w:val="00CD7B33"/>
    <w:rsid w:val="00CE6C48"/>
    <w:rsid w:val="00CE7894"/>
    <w:rsid w:val="00CF28E2"/>
    <w:rsid w:val="00CF3256"/>
    <w:rsid w:val="00CF430F"/>
    <w:rsid w:val="00CF5772"/>
    <w:rsid w:val="00CF79BC"/>
    <w:rsid w:val="00D02F61"/>
    <w:rsid w:val="00D04907"/>
    <w:rsid w:val="00D1275C"/>
    <w:rsid w:val="00D1352A"/>
    <w:rsid w:val="00D14F3B"/>
    <w:rsid w:val="00D205EE"/>
    <w:rsid w:val="00D212A8"/>
    <w:rsid w:val="00D2253C"/>
    <w:rsid w:val="00D25ECD"/>
    <w:rsid w:val="00D30C0A"/>
    <w:rsid w:val="00D32C6C"/>
    <w:rsid w:val="00D37B57"/>
    <w:rsid w:val="00D37D1A"/>
    <w:rsid w:val="00D4153B"/>
    <w:rsid w:val="00D44BCB"/>
    <w:rsid w:val="00D44C32"/>
    <w:rsid w:val="00D459E6"/>
    <w:rsid w:val="00D4638A"/>
    <w:rsid w:val="00D5013F"/>
    <w:rsid w:val="00D52188"/>
    <w:rsid w:val="00D66506"/>
    <w:rsid w:val="00D66A00"/>
    <w:rsid w:val="00D66E12"/>
    <w:rsid w:val="00D72FEA"/>
    <w:rsid w:val="00D73D6F"/>
    <w:rsid w:val="00D77EDD"/>
    <w:rsid w:val="00D814FE"/>
    <w:rsid w:val="00D924EE"/>
    <w:rsid w:val="00D92B91"/>
    <w:rsid w:val="00D93B2A"/>
    <w:rsid w:val="00D96517"/>
    <w:rsid w:val="00DA1690"/>
    <w:rsid w:val="00DA605A"/>
    <w:rsid w:val="00DB20EE"/>
    <w:rsid w:val="00DB22CD"/>
    <w:rsid w:val="00DB2E45"/>
    <w:rsid w:val="00DB5B64"/>
    <w:rsid w:val="00DB7645"/>
    <w:rsid w:val="00DC2605"/>
    <w:rsid w:val="00DD1A2D"/>
    <w:rsid w:val="00DE11F7"/>
    <w:rsid w:val="00DE65A3"/>
    <w:rsid w:val="00DF009D"/>
    <w:rsid w:val="00DF0E02"/>
    <w:rsid w:val="00DF28BD"/>
    <w:rsid w:val="00DF4649"/>
    <w:rsid w:val="00DF60F9"/>
    <w:rsid w:val="00E041FE"/>
    <w:rsid w:val="00E044DF"/>
    <w:rsid w:val="00E055F3"/>
    <w:rsid w:val="00E05BAE"/>
    <w:rsid w:val="00E06334"/>
    <w:rsid w:val="00E179E3"/>
    <w:rsid w:val="00E21929"/>
    <w:rsid w:val="00E262DD"/>
    <w:rsid w:val="00E26581"/>
    <w:rsid w:val="00E31564"/>
    <w:rsid w:val="00E31B86"/>
    <w:rsid w:val="00E375FD"/>
    <w:rsid w:val="00E40275"/>
    <w:rsid w:val="00E47B2F"/>
    <w:rsid w:val="00E539C1"/>
    <w:rsid w:val="00E5444D"/>
    <w:rsid w:val="00E57E3D"/>
    <w:rsid w:val="00E616FC"/>
    <w:rsid w:val="00E61FA7"/>
    <w:rsid w:val="00E7348D"/>
    <w:rsid w:val="00E7507D"/>
    <w:rsid w:val="00E7652A"/>
    <w:rsid w:val="00E7653E"/>
    <w:rsid w:val="00E863BE"/>
    <w:rsid w:val="00E8653A"/>
    <w:rsid w:val="00E931CC"/>
    <w:rsid w:val="00E935B5"/>
    <w:rsid w:val="00E94A7F"/>
    <w:rsid w:val="00E959E7"/>
    <w:rsid w:val="00E95EC0"/>
    <w:rsid w:val="00EA17E8"/>
    <w:rsid w:val="00EA20F9"/>
    <w:rsid w:val="00EB186C"/>
    <w:rsid w:val="00EB4B71"/>
    <w:rsid w:val="00EB51B0"/>
    <w:rsid w:val="00EC16A2"/>
    <w:rsid w:val="00EC2A59"/>
    <w:rsid w:val="00EC45F3"/>
    <w:rsid w:val="00EC6131"/>
    <w:rsid w:val="00EC7871"/>
    <w:rsid w:val="00EC7C31"/>
    <w:rsid w:val="00ED254C"/>
    <w:rsid w:val="00ED55A3"/>
    <w:rsid w:val="00ED5E2C"/>
    <w:rsid w:val="00ED6CAA"/>
    <w:rsid w:val="00EE12C0"/>
    <w:rsid w:val="00EE2104"/>
    <w:rsid w:val="00EE6EAB"/>
    <w:rsid w:val="00EF1FF3"/>
    <w:rsid w:val="00EF2271"/>
    <w:rsid w:val="00EF2C31"/>
    <w:rsid w:val="00F017B6"/>
    <w:rsid w:val="00F02C11"/>
    <w:rsid w:val="00F05671"/>
    <w:rsid w:val="00F074B2"/>
    <w:rsid w:val="00F10A7A"/>
    <w:rsid w:val="00F10A91"/>
    <w:rsid w:val="00F1393D"/>
    <w:rsid w:val="00F1547E"/>
    <w:rsid w:val="00F2155C"/>
    <w:rsid w:val="00F25744"/>
    <w:rsid w:val="00F26448"/>
    <w:rsid w:val="00F30D72"/>
    <w:rsid w:val="00F347DB"/>
    <w:rsid w:val="00F40CB4"/>
    <w:rsid w:val="00F43A03"/>
    <w:rsid w:val="00F463A1"/>
    <w:rsid w:val="00F4707D"/>
    <w:rsid w:val="00F535F4"/>
    <w:rsid w:val="00F540C4"/>
    <w:rsid w:val="00F56541"/>
    <w:rsid w:val="00F61F18"/>
    <w:rsid w:val="00F65EB3"/>
    <w:rsid w:val="00F66273"/>
    <w:rsid w:val="00F76EC2"/>
    <w:rsid w:val="00F77EFD"/>
    <w:rsid w:val="00F8104D"/>
    <w:rsid w:val="00F86311"/>
    <w:rsid w:val="00F921C6"/>
    <w:rsid w:val="00F930C6"/>
    <w:rsid w:val="00FA3EC0"/>
    <w:rsid w:val="00FB6B21"/>
    <w:rsid w:val="00FB70B1"/>
    <w:rsid w:val="00FB7435"/>
    <w:rsid w:val="00FB7AA9"/>
    <w:rsid w:val="00FC163E"/>
    <w:rsid w:val="00FC2D4E"/>
    <w:rsid w:val="00FD3F57"/>
    <w:rsid w:val="00FE1727"/>
    <w:rsid w:val="00FE5BAA"/>
    <w:rsid w:val="00FE7C26"/>
    <w:rsid w:val="00FF552C"/>
    <w:rsid w:val="00FF6584"/>
    <w:rsid w:val="00FF77F6"/>
    <w:rsid w:val="00FF7B1D"/>
    <w:rsid w:val="06187A1D"/>
    <w:rsid w:val="137E1EF3"/>
    <w:rsid w:val="1C1225B1"/>
    <w:rsid w:val="1F846DA3"/>
    <w:rsid w:val="399D69C5"/>
    <w:rsid w:val="3B11469B"/>
    <w:rsid w:val="3B6A2AE8"/>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0"/>
    <w:qFormat/>
    <w:uiPriority w:val="99"/>
    <w:pPr>
      <w:tabs>
        <w:tab w:val="center" w:pos="4153"/>
        <w:tab w:val="right" w:pos="8306"/>
      </w:tabs>
      <w:snapToGrid w:val="0"/>
      <w:jc w:val="left"/>
    </w:pPr>
    <w:rPr>
      <w:sz w:val="18"/>
      <w:szCs w:val="18"/>
    </w:rPr>
  </w:style>
  <w:style w:type="paragraph" w:styleId="3">
    <w:name w:val="header"/>
    <w:basedOn w:val="1"/>
    <w:link w:val="9"/>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qFormat/>
    <w:uiPriority w:val="99"/>
    <w:pPr>
      <w:widowControl/>
      <w:spacing w:before="100" w:beforeAutospacing="1" w:after="100" w:afterAutospacing="1"/>
      <w:jc w:val="left"/>
    </w:pPr>
    <w:rPr>
      <w:rFonts w:ascii="宋体" w:hAnsi="宋体" w:cs="宋体"/>
      <w:kern w:val="0"/>
      <w:sz w:val="24"/>
    </w:rPr>
  </w:style>
  <w:style w:type="character" w:styleId="7">
    <w:name w:val="Emphasis"/>
    <w:basedOn w:val="6"/>
    <w:qFormat/>
    <w:locked/>
    <w:uiPriority w:val="0"/>
    <w:rPr>
      <w:i/>
    </w:rPr>
  </w:style>
  <w:style w:type="paragraph" w:styleId="8">
    <w:name w:val="List Paragraph"/>
    <w:basedOn w:val="1"/>
    <w:qFormat/>
    <w:uiPriority w:val="99"/>
    <w:pPr>
      <w:ind w:firstLine="420" w:firstLineChars="200"/>
    </w:pPr>
  </w:style>
  <w:style w:type="character" w:customStyle="1" w:styleId="9">
    <w:name w:val="页眉 Char"/>
    <w:basedOn w:val="6"/>
    <w:link w:val="3"/>
    <w:qFormat/>
    <w:locked/>
    <w:uiPriority w:val="99"/>
    <w:rPr>
      <w:rFonts w:cs="Times New Roman"/>
      <w:kern w:val="2"/>
      <w:sz w:val="18"/>
      <w:szCs w:val="18"/>
    </w:rPr>
  </w:style>
  <w:style w:type="character" w:customStyle="1" w:styleId="10">
    <w:name w:val="页脚 Char"/>
    <w:basedOn w:val="6"/>
    <w:link w:val="2"/>
    <w:qFormat/>
    <w:locked/>
    <w:uiPriority w:val="99"/>
    <w:rPr>
      <w:rFonts w:cs="Times New Roman"/>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ms</Company>
  <Pages>5</Pages>
  <Words>2254</Words>
  <Characters>213</Characters>
  <Lines>1</Lines>
  <Paragraphs>4</Paragraphs>
  <TotalTime>1</TotalTime>
  <ScaleCrop>false</ScaleCrop>
  <LinksUpToDate>false</LinksUpToDate>
  <CharactersWithSpaces>2463</CharactersWithSpaces>
  <Application>WPS Office_11.1.0.11294_F1E327BC-269C-435d-A152-05C5408002CA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2021-01-15T02:03:00Z</dcterms:created>
  <dc:creator>Administrator</dc:creator>
  <cp:lastModifiedBy>Administrator</cp:lastModifiedBy>
  <cp:lastPrinted>2022-01-08T10:55:00Z</cp:lastPrinted>
  <dcterms:modified xsi:type="dcterms:W3CDTF">2022-01-12T03:37:50Z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2052-11.1.0.11294</vt:lpwstr>
  </property>
  <property fmtid="{D5CDD505-2E9C-101B-9397-08002B2CF9AE}" pid="3" name="ICV">
    <vt:lpwstr>7430E81BEC26432DB415F069B0928831</vt:lpwstr>
  </property>
</Properties>
</file>