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hint="eastAsia" w:ascii="宋体" w:hAnsi="宋体"/>
          <w:b/>
          <w:sz w:val="52"/>
          <w:szCs w:val="52"/>
        </w:rPr>
      </w:pPr>
      <w:r>
        <w:rPr>
          <w:rFonts w:hint="eastAsia" w:ascii="宋体" w:hAnsi="宋体"/>
          <w:b/>
          <w:sz w:val="52"/>
          <w:szCs w:val="52"/>
        </w:rPr>
        <w:t>康平县悦明小学2020年度部门决算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ascii="黑体" w:hAnsi="黑体" w:eastAsia="黑体"/>
          <w:sz w:val="32"/>
          <w:szCs w:val="32"/>
        </w:rPr>
      </w:pPr>
      <w:r>
        <w:rPr>
          <w:rFonts w:hint="eastAsia" w:ascii="黑体" w:hAnsi="黑体" w:eastAsia="黑体"/>
          <w:sz w:val="32"/>
          <w:szCs w:val="32"/>
        </w:rPr>
        <w:t>第一部分    康平县悦明小学概况</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hint="eastAsia" w:ascii="黑体" w:hAnsi="黑体" w:eastAsia="黑体"/>
          <w:sz w:val="32"/>
          <w:szCs w:val="32"/>
        </w:rPr>
      </w:pPr>
      <w:r>
        <w:rPr>
          <w:rFonts w:hint="eastAsia" w:ascii="黑体" w:hAnsi="黑体" w:eastAsia="黑体"/>
          <w:sz w:val="32"/>
          <w:szCs w:val="32"/>
        </w:rPr>
        <w:t>第二部分    康平县悦明小学2020年度部门决算报表</w:t>
      </w:r>
    </w:p>
    <w:p>
      <w:pPr>
        <w:spacing w:line="540" w:lineRule="exact"/>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2020年度收入支出决算总表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2020年度财政拨款收入支出决算表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五、2020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六、2020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七、2020</w:t>
      </w:r>
      <w:r>
        <w:rPr>
          <w:rFonts w:ascii="仿宋_GB2312" w:eastAsia="仿宋_GB2312"/>
          <w:sz w:val="32"/>
          <w:szCs w:val="32"/>
        </w:rPr>
        <w:t>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八、2020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ind w:left="640" w:hanging="640" w:hangingChars="200"/>
        <w:rPr>
          <w:rFonts w:hint="eastAsia" w:ascii="仿宋_GB2312" w:eastAsia="仿宋_GB2312"/>
          <w:sz w:val="32"/>
          <w:szCs w:val="32"/>
        </w:rPr>
      </w:pPr>
    </w:p>
    <w:p>
      <w:pPr>
        <w:spacing w:line="540" w:lineRule="exact"/>
        <w:rPr>
          <w:rFonts w:hint="eastAsia" w:ascii="黑体" w:hAnsi="黑体" w:eastAsia="黑体"/>
          <w:sz w:val="32"/>
          <w:szCs w:val="32"/>
        </w:rPr>
      </w:pPr>
      <w:r>
        <w:rPr>
          <w:rFonts w:hint="eastAsia" w:ascii="黑体" w:hAnsi="黑体" w:eastAsia="黑体"/>
          <w:sz w:val="32"/>
          <w:szCs w:val="32"/>
        </w:rPr>
        <w:t>第三部分    康平县悦明小学2020年度部门决算情况说明</w:t>
      </w:r>
    </w:p>
    <w:p>
      <w:pPr>
        <w:spacing w:line="540" w:lineRule="exact"/>
        <w:rPr>
          <w:rFonts w:hint="eastAsia"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hint="eastAsia"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hint="eastAsia" w:ascii="宋体" w:hAnsi="宋体"/>
          <w:b/>
          <w:sz w:val="36"/>
          <w:szCs w:val="36"/>
        </w:rPr>
      </w:pPr>
      <w:r>
        <w:rPr>
          <w:rFonts w:hint="eastAsia" w:ascii="宋体" w:hAnsi="宋体"/>
          <w:b/>
          <w:sz w:val="36"/>
          <w:szCs w:val="36"/>
        </w:rPr>
        <w:t xml:space="preserve">第一部分 </w:t>
      </w:r>
      <w:r>
        <w:rPr>
          <w:rFonts w:hint="eastAsia" w:ascii="宋体" w:hAnsi="宋体" w:cs="宋体"/>
          <w:b/>
          <w:bCs/>
          <w:sz w:val="36"/>
          <w:szCs w:val="36"/>
        </w:rPr>
        <w:t>康平县悦明小学</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  </w:t>
      </w:r>
      <w:r>
        <w:rPr>
          <w:rFonts w:hint="eastAsia" w:ascii="仿宋_GB2312" w:hAnsi="宋体" w:eastAsia="仿宋_GB2312" w:cs="宋体"/>
          <w:kern w:val="0"/>
          <w:sz w:val="32"/>
          <w:szCs w:val="32"/>
        </w:rPr>
        <w:t>康平县悦明小学是一所小学、幼儿园在一起的义务教育学校。</w:t>
      </w:r>
      <w:r>
        <w:rPr>
          <w:rFonts w:hint="eastAsia" w:ascii="仿宋_GB2312" w:hAnsi="Arial" w:eastAsia="仿宋_GB2312" w:cs="Arial"/>
          <w:color w:val="333333"/>
          <w:sz w:val="32"/>
          <w:szCs w:val="32"/>
          <w:shd w:val="clear" w:color="auto" w:fill="FFFFFF"/>
        </w:rPr>
        <w:t>学校以创办优质教育、传承优秀中华文化为目标，确立了文化立校的发展战略，构建了“以人为本，以德为先”的现代人本管理体系。</w:t>
      </w:r>
      <w:r>
        <w:rPr>
          <w:rFonts w:hint="eastAsia" w:ascii="仿宋_GB2312" w:hAnsi="宋体" w:eastAsia="仿宋_GB2312"/>
          <w:color w:val="000000"/>
          <w:sz w:val="32"/>
          <w:szCs w:val="32"/>
        </w:rPr>
        <w:t>严格执行事业单位会计制度，认真履行其工作职责。</w:t>
      </w:r>
    </w:p>
    <w:p>
      <w:pPr>
        <w:spacing w:line="540" w:lineRule="exact"/>
        <w:ind w:firstLine="640" w:firstLineChars="200"/>
        <w:rPr>
          <w:rFonts w:ascii="仿宋_GB2312" w:hAnsi="仿宋_GB2312" w:eastAsia="仿宋_GB2312" w:cs="仿宋_GB2312"/>
          <w:sz w:val="32"/>
          <w:szCs w:val="32"/>
        </w:rPr>
      </w:pPr>
    </w:p>
    <w:p>
      <w:pPr>
        <w:numPr>
          <w:ilvl w:val="0"/>
          <w:numId w:val="1"/>
        </w:numPr>
        <w:spacing w:line="540" w:lineRule="exact"/>
        <w:ind w:left="720" w:leftChars="0" w:hanging="720" w:firstLineChars="0"/>
        <w:jc w:val="left"/>
        <w:rPr>
          <w:rFonts w:hint="eastAsia" w:ascii="黑体" w:eastAsia="黑体"/>
          <w:sz w:val="32"/>
          <w:szCs w:val="32"/>
        </w:rPr>
      </w:pPr>
      <w:r>
        <w:rPr>
          <w:rFonts w:hint="eastAsia" w:ascii="黑体" w:eastAsia="黑体"/>
          <w:sz w:val="32"/>
          <w:szCs w:val="32"/>
        </w:rPr>
        <w:t>机构设置</w:t>
      </w:r>
    </w:p>
    <w:p>
      <w:pPr>
        <w:spacing w:line="5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单位机构设置内设班主任办公室，校长室，后勤，工会，副校长室，少先队大队部，各室有各的职能。</w:t>
      </w:r>
    </w:p>
    <w:p>
      <w:pPr>
        <w:spacing w:line="540" w:lineRule="exact"/>
        <w:rPr>
          <w:rFonts w:hint="eastAsia" w:ascii="宋体" w:hAnsi="宋体" w:cs="仿宋"/>
          <w:sz w:val="28"/>
          <w:szCs w:val="28"/>
        </w:rPr>
      </w:pPr>
    </w:p>
    <w:p>
      <w:pPr>
        <w:spacing w:line="540" w:lineRule="exact"/>
        <w:rPr>
          <w:rFonts w:hint="eastAsia" w:ascii="黑体" w:hAnsi="黑体" w:eastAsia="黑体" w:cs="黑体"/>
          <w:b/>
          <w:sz w:val="32"/>
          <w:szCs w:val="32"/>
        </w:rPr>
      </w:pP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康平县悦明小学</w:t>
      </w:r>
      <w:r>
        <w:rPr>
          <w:rFonts w:hint="eastAsia" w:ascii="仿宋_GB2312" w:hAnsi="仿宋_GB2312" w:eastAsia="仿宋_GB2312" w:cs="仿宋_GB2312"/>
          <w:color w:val="000000"/>
          <w:sz w:val="32"/>
          <w:szCs w:val="32"/>
        </w:rPr>
        <w:t>为财政全</w:t>
      </w:r>
      <w:r>
        <w:rPr>
          <w:rFonts w:hint="eastAsia" w:ascii="仿宋_GB2312" w:hAnsi="宋体" w:eastAsia="仿宋_GB2312"/>
          <w:color w:val="000000"/>
          <w:sz w:val="32"/>
          <w:szCs w:val="32"/>
        </w:rPr>
        <w:t>额拨款事业单位，我校现有20个班级，五个年部，在籍学生716人。</w:t>
      </w: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rPr>
          <w:rFonts w:hint="eastAsia" w:ascii="宋体" w:hAnsi="宋体"/>
          <w:b/>
          <w:sz w:val="36"/>
          <w:szCs w:val="36"/>
        </w:rPr>
      </w:pPr>
      <w:r>
        <w:rPr>
          <w:rFonts w:hint="eastAsia" w:ascii="宋体" w:hAnsi="宋体"/>
          <w:b/>
          <w:sz w:val="36"/>
          <w:szCs w:val="36"/>
        </w:rPr>
        <w:t>第三部分 辽宁省财政厅2020年度部门决算情况说明</w:t>
      </w:r>
    </w:p>
    <w:p>
      <w:pPr>
        <w:spacing w:line="540" w:lineRule="exact"/>
        <w:rPr>
          <w:rFonts w:hint="eastAsia" w:ascii="宋体" w:hAnsi="宋体"/>
          <w:b/>
          <w:sz w:val="36"/>
          <w:szCs w:val="36"/>
        </w:rPr>
      </w:pPr>
    </w:p>
    <w:p>
      <w:pPr>
        <w:spacing w:line="540" w:lineRule="exact"/>
        <w:ind w:firstLine="627" w:firstLineChars="196"/>
        <w:rPr>
          <w:rFonts w:hint="eastAsia"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（一）收入总计1031.54万元，包括：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1.财政拨款收入997.34万元，占</w:t>
      </w:r>
      <w:r>
        <w:rPr>
          <w:rFonts w:ascii="仿宋_GB2312" w:hAnsi="宋体" w:eastAsia="仿宋_GB2312"/>
          <w:sz w:val="32"/>
          <w:szCs w:val="32"/>
        </w:rPr>
        <w:t>收入总计的</w:t>
      </w:r>
      <w:r>
        <w:rPr>
          <w:rFonts w:hint="eastAsia" w:ascii="仿宋_GB2312" w:hAnsi="宋体" w:eastAsia="仿宋_GB2312"/>
          <w:sz w:val="32"/>
          <w:szCs w:val="32"/>
        </w:rPr>
        <w:t>96.68</w:t>
      </w:r>
      <w:r>
        <w:rPr>
          <w:rFonts w:ascii="仿宋_GB2312" w:hAnsi="宋体" w:eastAsia="仿宋_GB2312"/>
          <w:sz w:val="32"/>
          <w:szCs w:val="32"/>
        </w:rPr>
        <w:t>%</w:t>
      </w:r>
      <w:r>
        <w:rPr>
          <w:rFonts w:hint="eastAsia" w:ascii="仿宋_GB2312" w:hAnsi="宋体" w:eastAsia="仿宋_GB2312"/>
          <w:sz w:val="32"/>
          <w:szCs w:val="32"/>
        </w:rPr>
        <w:t>。其中：公共预算财政拨款收入997.34万元，政府性基金收入0万元。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2.事业收入34.2万元，占收入总计的3.32%。主要是事业收入。</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3.事业收入0万元，占收入总计的0%。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5.附属单位上缴收入0万元，占收入总计的0%。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6.其他收入0万元，占收入总计的0%。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7.用事业基金弥补收支差额0万元，占收入总计的0%。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8.上年结转和结余0万元，占收入总计的0%。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与上年相比，今年收入增加63.02万元，增长6.11%，主要原因：</w:t>
      </w:r>
      <w:r>
        <w:rPr>
          <w:rFonts w:hint="eastAsia" w:ascii="仿宋_GB2312" w:hAnsi="仿宋_GB2312" w:eastAsia="仿宋_GB2312" w:cs="仿宋_GB2312"/>
          <w:sz w:val="32"/>
          <w:szCs w:val="32"/>
        </w:rPr>
        <w:t>本年养老保险和医疗保险缴费基数调整，缴费数相应增加。</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（二）支出总计997.34万元，包括：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1.基本支出997.34万元，占支出总计的100%。主要是为保障机构正常运转、完成日常工作任务而发生的各项支出。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2.项目支出0万元，占支出总计的0%。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3.上缴上级支出0万元，占支出总计的0%。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5.对附属单位补助支出0万元，占支出总计的0%。</w:t>
      </w:r>
    </w:p>
    <w:p>
      <w:pPr>
        <w:spacing w:line="540" w:lineRule="exact"/>
        <w:ind w:firstLine="660"/>
        <w:rPr>
          <w:rFonts w:hint="eastAsia" w:ascii="楷体_GB2312" w:hAnsi="宋体" w:eastAsia="楷体_GB2312"/>
          <w:b/>
          <w:sz w:val="32"/>
          <w:szCs w:val="32"/>
        </w:rPr>
      </w:pPr>
      <w:r>
        <w:rPr>
          <w:rFonts w:hint="eastAsia" w:ascii="仿宋_GB2312" w:hAnsi="宋体" w:eastAsia="仿宋_GB2312"/>
          <w:sz w:val="32"/>
          <w:szCs w:val="32"/>
        </w:rPr>
        <w:t>与上年相比，今年支出增加63.02万元，增长6.11%，主要原因：</w:t>
      </w:r>
      <w:r>
        <w:rPr>
          <w:rFonts w:hint="eastAsia" w:ascii="仿宋_GB2312" w:hAnsi="仿宋_GB2312" w:eastAsia="仿宋_GB2312" w:cs="仿宋_GB2312"/>
          <w:sz w:val="32"/>
          <w:szCs w:val="32"/>
        </w:rPr>
        <w:t>本年养老保险和医疗保险缴费基数调整，缴费数相应增加.</w:t>
      </w:r>
      <w:r>
        <w:rPr>
          <w:rFonts w:hint="eastAsia" w:ascii="楷体_GB2312" w:hAnsi="宋体" w:eastAsia="楷体_GB2312"/>
          <w:b/>
          <w:sz w:val="32"/>
          <w:szCs w:val="32"/>
        </w:rPr>
        <w:t xml:space="preserve"> </w:t>
      </w:r>
    </w:p>
    <w:p>
      <w:pPr>
        <w:numPr>
          <w:ilvl w:val="0"/>
          <w:numId w:val="2"/>
        </w:num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年末结转和结余0万元。</w:t>
      </w:r>
    </w:p>
    <w:p>
      <w:pPr>
        <w:numPr>
          <w:numId w:val="0"/>
        </w:numPr>
        <w:spacing w:line="540" w:lineRule="exact"/>
        <w:rPr>
          <w:rFonts w:hint="default" w:ascii="楷体_GB2312" w:hAnsi="宋体" w:eastAsia="楷体_GB2312"/>
          <w:b/>
          <w:sz w:val="32"/>
          <w:szCs w:val="32"/>
          <w:lang w:val="en-US" w:eastAsia="zh-CN"/>
        </w:rPr>
      </w:pPr>
      <w:r>
        <w:rPr>
          <w:rFonts w:hint="eastAsia" w:ascii="楷体_GB2312" w:hAnsi="宋体" w:eastAsia="楷体_GB2312"/>
          <w:b/>
          <w:sz w:val="32"/>
          <w:szCs w:val="32"/>
          <w:lang w:val="en-US" w:eastAsia="zh-CN"/>
        </w:rPr>
        <w:t xml:space="preserve">     </w:t>
      </w:r>
      <w:r>
        <w:rPr>
          <w:rFonts w:hint="eastAsia" w:ascii="仿宋_GB2312" w:hAnsi="宋体" w:eastAsia="仿宋_GB2312"/>
          <w:sz w:val="32"/>
          <w:szCs w:val="32"/>
        </w:rPr>
        <w:t>与上年相比，今年结转结余增加0万元，增长0%。</w:t>
      </w:r>
    </w:p>
    <w:p>
      <w:pPr>
        <w:spacing w:line="540" w:lineRule="exact"/>
        <w:ind w:firstLine="660"/>
        <w:rPr>
          <w:rFonts w:hint="eastAsia"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hint="eastAsia" w:ascii="仿宋_GB2312" w:hAnsi="仿宋_GB2312" w:eastAsia="仿宋_GB2312" w:cs="仿宋_GB2312"/>
          <w:sz w:val="32"/>
          <w:szCs w:val="32"/>
        </w:rPr>
      </w:pPr>
      <w:r>
        <w:rPr>
          <w:rFonts w:hint="eastAsia" w:ascii="仿宋_GB2312" w:hAnsi="宋体" w:eastAsia="仿宋_GB2312"/>
          <w:sz w:val="32"/>
          <w:szCs w:val="32"/>
        </w:rPr>
        <w:t>2020年度财政拨款支出997.34万元，其中：基本支出997.34万元，项目支出0万元。与</w:t>
      </w:r>
      <w:r>
        <w:rPr>
          <w:rFonts w:ascii="仿宋_GB2312" w:hAnsi="宋体" w:eastAsia="仿宋_GB2312"/>
          <w:sz w:val="32"/>
          <w:szCs w:val="32"/>
        </w:rPr>
        <w:t>上年相比，</w:t>
      </w:r>
      <w:r>
        <w:rPr>
          <w:rFonts w:hint="eastAsia" w:ascii="仿宋_GB2312" w:hAnsi="宋体" w:eastAsia="仿宋_GB2312"/>
          <w:sz w:val="32"/>
          <w:szCs w:val="32"/>
        </w:rPr>
        <w:t>财政拨款支出增加63.02万元，增长6.11%，主要原因：</w:t>
      </w:r>
      <w:r>
        <w:rPr>
          <w:rFonts w:hint="eastAsia" w:ascii="仿宋_GB2312" w:hAnsi="仿宋_GB2312" w:eastAsia="仿宋_GB2312" w:cs="仿宋_GB2312"/>
          <w:sz w:val="32"/>
          <w:szCs w:val="32"/>
        </w:rPr>
        <w:t>本年养老保险和医疗保险缴费基数调整，缴费数相应增加。</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与年初预算相比，2020财政拨款支出完成年初预算的100%，其中：基本支出完成年初预算的100%，项目完成年初预算的100%。</w:t>
      </w:r>
    </w:p>
    <w:p>
      <w:pPr>
        <w:spacing w:line="540" w:lineRule="exact"/>
        <w:ind w:firstLine="660"/>
        <w:rPr>
          <w:rFonts w:hint="eastAsia"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2020年度一般公共预算财政拨款安排的“三公”经费支出0万元，完成年初预算的0%，本单位上年度本年度均无该项支出发生。其中：因公出国（境）费0万元，公务接待费0万元，公务用车购置及运行维护费0万元。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1.因公出国（境）费0万元，2020年参加出国（境）团组0个，累计0人次。本单位上年度本年度均无该项支出发生。</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2.公务接待费0万元，2020年国内公务接待累计0批次，0人，0万元。本单位上年度本年度均无该项支出发生。</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公务用车购置及</w:t>
      </w:r>
      <w:r>
        <w:rPr>
          <w:rFonts w:ascii="仿宋_GB2312" w:hAnsi="宋体" w:eastAsia="仿宋_GB2312"/>
          <w:sz w:val="32"/>
          <w:szCs w:val="32"/>
        </w:rPr>
        <w:t>运行费</w:t>
      </w:r>
      <w:r>
        <w:rPr>
          <w:rFonts w:hint="eastAsia" w:ascii="仿宋_GB2312" w:hAnsi="宋体" w:eastAsia="仿宋_GB2312"/>
          <w:sz w:val="32"/>
          <w:szCs w:val="32"/>
        </w:rPr>
        <w:t>0万元，本单位上年度本年度均无该项支出发生。</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公务用车购置费0万元，当年购置公务用车0辆。</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公务用车运行维护费0万元。截至年末使用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公务用车保有量0辆。</w:t>
      </w:r>
    </w:p>
    <w:p>
      <w:pPr>
        <w:spacing w:line="540" w:lineRule="exact"/>
        <w:ind w:firstLine="645"/>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2020年度一般公共预算财政拨款基本支出997.34万元，其中：人员经费805.31万元，主要包括基本工资、津贴补贴、奖金、其他社会保障缴费、机关事业单位基本养老保险缴费、其他工资福利支出、离休费、退休费、抚恤金、生活补助、奖励金、住房公积金、采暖补贴、其他对个人和家庭补助的支出；日常公用经费105.31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本单位为事业单位，无机关运行经费</w:t>
      </w:r>
    </w:p>
    <w:p>
      <w:pPr>
        <w:spacing w:line="540" w:lineRule="exact"/>
        <w:ind w:firstLine="640" w:firstLineChars="200"/>
        <w:rPr>
          <w:rFonts w:hint="eastAsia" w:ascii="楷体" w:hAnsi="楷体" w:eastAsia="楷体"/>
          <w:b/>
          <w:sz w:val="32"/>
          <w:szCs w:val="32"/>
        </w:rPr>
      </w:pPr>
      <w:r>
        <w:rPr>
          <w:rFonts w:hint="eastAsia" w:ascii="仿宋_GB2312" w:hAnsi="黑体" w:eastAsia="仿宋_GB2312"/>
          <w:sz w:val="32"/>
          <w:szCs w:val="32"/>
        </w:rPr>
        <w:t>。2020年康平县</w:t>
      </w:r>
      <w:r>
        <w:rPr>
          <w:rFonts w:hint="eastAsia" w:ascii="仿宋_GB2312" w:hAnsi="黑体" w:eastAsia="仿宋_GB2312"/>
          <w:sz w:val="32"/>
          <w:szCs w:val="32"/>
          <w:lang w:val="en-US" w:eastAsia="zh-CN"/>
        </w:rPr>
        <w:t>悦明</w:t>
      </w:r>
      <w:r>
        <w:rPr>
          <w:rFonts w:hint="eastAsia" w:ascii="仿宋_GB2312" w:hAnsi="黑体" w:eastAsia="仿宋_GB2312"/>
          <w:sz w:val="32"/>
          <w:szCs w:val="32"/>
        </w:rPr>
        <w:t>小学机关运行经费支出0万元，比上年增加（减少）0万元，增长（降低）0%。</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hint="eastAsia" w:ascii="仿宋_GB2312" w:eastAsia="仿宋_GB2312"/>
          <w:sz w:val="32"/>
          <w:szCs w:val="32"/>
        </w:rPr>
      </w:pPr>
      <w:r>
        <w:rPr>
          <w:rFonts w:hint="eastAsia" w:ascii="仿宋_GB2312" w:hAnsi="黑体" w:eastAsia="仿宋_GB2312"/>
          <w:sz w:val="32"/>
          <w:szCs w:val="32"/>
        </w:rPr>
        <w:t>2020年</w:t>
      </w:r>
      <w:r>
        <w:rPr>
          <w:rFonts w:hint="eastAsia" w:ascii="仿宋_GB2312" w:hAnsi="黑体" w:eastAsia="仿宋_GB2312"/>
          <w:sz w:val="32"/>
          <w:szCs w:val="32"/>
          <w:lang w:val="en-US" w:eastAsia="zh-CN"/>
        </w:rPr>
        <w:t>悦明</w:t>
      </w:r>
      <w:r>
        <w:rPr>
          <w:rFonts w:hint="eastAsia" w:ascii="仿宋_GB2312" w:hAnsi="黑体" w:eastAsia="仿宋_GB2312"/>
          <w:sz w:val="32"/>
          <w:szCs w:val="32"/>
        </w:rPr>
        <w:t>小学政府采购支出总额0万元，其中：政府采购货物支出0万元，政府采购工程支出0万元，政府采购服务支出0万元。</w:t>
      </w:r>
      <w:r>
        <w:rPr>
          <w:rFonts w:hint="eastAsia" w:ascii="仿宋_GB2312" w:eastAsia="仿宋_GB2312"/>
          <w:sz w:val="32"/>
          <w:szCs w:val="32"/>
        </w:rPr>
        <w:t>授予中小企业合同金额0万元，占政府采购支出总额的0%，其中：授予小微企业合同金额0万元，占政府采购支出总额的0%。</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截至2020年12月31日，</w:t>
      </w:r>
      <w:r>
        <w:rPr>
          <w:rFonts w:hint="eastAsia" w:ascii="仿宋_GB2312" w:hAnsi="黑体" w:eastAsia="仿宋_GB2312"/>
          <w:sz w:val="32"/>
          <w:szCs w:val="32"/>
          <w:lang w:val="en-US" w:eastAsia="zh-CN"/>
        </w:rPr>
        <w:t>悦明</w:t>
      </w:r>
      <w:r>
        <w:rPr>
          <w:rFonts w:hint="eastAsia" w:ascii="仿宋_GB2312" w:hAnsi="黑体" w:eastAsia="仿宋_GB2312"/>
          <w:sz w:val="32"/>
          <w:szCs w:val="32"/>
        </w:rPr>
        <w:t>小学单位共有车辆0辆，其中：副省级以上领导干部用车0辆，主要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其他用车0辆；单位价值50万元以上通用设备0台（套），单价100万元以上专用设备0台（套）。</w:t>
      </w:r>
    </w:p>
    <w:p>
      <w:pPr>
        <w:spacing w:line="540" w:lineRule="exact"/>
        <w:ind w:firstLine="643" w:firstLineChars="200"/>
        <w:rPr>
          <w:rFonts w:hint="eastAsia"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根据财政预算管理要求，我单位组织对2020年度预算项目支出全面开展绩效自评，共涉及预算支出项目</w:t>
      </w:r>
      <w:r>
        <w:rPr>
          <w:rFonts w:hint="eastAsia" w:ascii="仿宋_GB2312" w:hAnsi="黑体" w:eastAsia="仿宋_GB2312"/>
          <w:sz w:val="32"/>
          <w:szCs w:val="32"/>
        </w:rPr>
        <w:t>0</w:t>
      </w:r>
      <w:r>
        <w:rPr>
          <w:rFonts w:hint="eastAsia" w:ascii="仿宋_GB2312" w:hAnsi="宋体" w:eastAsia="仿宋_GB2312" w:cs="宋体"/>
          <w:sz w:val="32"/>
          <w:szCs w:val="32"/>
        </w:rPr>
        <w:t>个，涉及资金</w:t>
      </w:r>
      <w:r>
        <w:rPr>
          <w:rFonts w:hint="eastAsia" w:ascii="仿宋_GB2312" w:hAnsi="黑体" w:eastAsia="仿宋_GB2312"/>
          <w:sz w:val="32"/>
          <w:szCs w:val="32"/>
        </w:rPr>
        <w:t>0</w:t>
      </w:r>
      <w:r>
        <w:rPr>
          <w:rFonts w:hint="eastAsia" w:ascii="仿宋_GB2312" w:hAnsi="宋体" w:eastAsia="仿宋_GB2312" w:cs="宋体"/>
          <w:sz w:val="32"/>
          <w:szCs w:val="32"/>
        </w:rPr>
        <w:t>万元，自评覆盖率（开展绩效自评的项目数/年初批复绩效目标的项目数）达到</w:t>
      </w:r>
      <w:r>
        <w:rPr>
          <w:rFonts w:hint="eastAsia" w:ascii="仿宋_GB2312" w:hAnsi="黑体" w:eastAsia="仿宋_GB2312"/>
          <w:sz w:val="32"/>
          <w:szCs w:val="32"/>
        </w:rPr>
        <w:t>100</w:t>
      </w:r>
      <w:r>
        <w:rPr>
          <w:rFonts w:hint="eastAsia" w:ascii="仿宋_GB2312" w:hAnsi="宋体" w:eastAsia="仿宋_GB2312" w:cs="宋体"/>
          <w:sz w:val="32"/>
          <w:szCs w:val="32"/>
        </w:rPr>
        <w:t>%，自评平均分（开展绩效自评的项目分数总和/开展绩效自评的项目数）</w:t>
      </w:r>
      <w:r>
        <w:rPr>
          <w:rFonts w:hint="eastAsia" w:ascii="仿宋_GB2312" w:hAnsi="黑体" w:eastAsia="仿宋_GB2312"/>
          <w:sz w:val="32"/>
          <w:szCs w:val="32"/>
        </w:rPr>
        <w:t>100</w:t>
      </w:r>
      <w:r>
        <w:rPr>
          <w:rFonts w:hint="eastAsia" w:ascii="仿宋_GB2312" w:hAnsi="宋体" w:eastAsia="仿宋_GB2312" w:cs="宋体"/>
          <w:sz w:val="32"/>
          <w:szCs w:val="32"/>
        </w:rPr>
        <w:t>分。</w:t>
      </w: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640" w:firstLineChars="200"/>
        <w:rPr>
          <w:rFonts w:hint="eastAsia" w:ascii="仿宋_GB2312" w:hAnsi="宋体" w:eastAsia="仿宋_GB2312" w:cs="宋体"/>
          <w:sz w:val="32"/>
          <w:szCs w:val="32"/>
        </w:rPr>
      </w:pPr>
    </w:p>
    <w:p>
      <w:pPr>
        <w:spacing w:line="540" w:lineRule="exact"/>
        <w:ind w:firstLine="723" w:firstLineChars="200"/>
        <w:rPr>
          <w:rFonts w:ascii="楷体" w:hAnsi="楷体" w:eastAsia="楷体"/>
          <w:b/>
          <w:sz w:val="32"/>
          <w:szCs w:val="32"/>
        </w:rPr>
      </w:pP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hint="eastAsia"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sz w:val="32"/>
          <w:szCs w:val="32"/>
        </w:rPr>
        <w:sectPr>
          <w:footerReference r:id="rId3" w:type="default"/>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bookmarkStart w:id="0" w:name="_GoBack"/>
      <w:bookmarkEnd w:id="0"/>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第二部分 康平县悦明小学2020年度部门决算表</w:t>
      </w:r>
    </w:p>
    <w:p>
      <w:pPr>
        <w:spacing w:line="540" w:lineRule="exact"/>
        <w:jc w:val="left"/>
        <w:rPr>
          <w:sz w:val="32"/>
          <w:szCs w:val="32"/>
        </w:rPr>
      </w:pPr>
    </w:p>
    <w:p>
      <w:pPr>
        <w:spacing w:line="540" w:lineRule="exact"/>
        <w:jc w:val="left"/>
        <w:rPr>
          <w:sz w:val="32"/>
          <w:szCs w:val="32"/>
        </w:rPr>
      </w:pPr>
    </w:p>
    <w:p>
      <w:pPr>
        <w:spacing w:line="540" w:lineRule="exact"/>
        <w:rPr>
          <w:sz w:val="32"/>
          <w:szCs w:val="32"/>
        </w:rPr>
      </w:pPr>
    </w:p>
    <w:sectPr>
      <w:footerReference r:id="rId4" w:type="default"/>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4</w: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2BE285"/>
    <w:multiLevelType w:val="singleLevel"/>
    <w:tmpl w:val="D62BE285"/>
    <w:lvl w:ilvl="0" w:tentative="0">
      <w:start w:val="3"/>
      <w:numFmt w:val="chineseCounting"/>
      <w:suff w:val="nothing"/>
      <w:lvlText w:val="（%1）"/>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AD"/>
    <w:rsid w:val="00032E9E"/>
    <w:rsid w:val="00060115"/>
    <w:rsid w:val="000658A3"/>
    <w:rsid w:val="00072D02"/>
    <w:rsid w:val="000B3DEA"/>
    <w:rsid w:val="000B6122"/>
    <w:rsid w:val="000D22BA"/>
    <w:rsid w:val="000D240A"/>
    <w:rsid w:val="000F765E"/>
    <w:rsid w:val="001032C2"/>
    <w:rsid w:val="00146130"/>
    <w:rsid w:val="00163B6F"/>
    <w:rsid w:val="00180B70"/>
    <w:rsid w:val="00197AF9"/>
    <w:rsid w:val="001C1C90"/>
    <w:rsid w:val="001C6690"/>
    <w:rsid w:val="001D2A6F"/>
    <w:rsid w:val="001E08A3"/>
    <w:rsid w:val="001F06E5"/>
    <w:rsid w:val="001F4827"/>
    <w:rsid w:val="00207D64"/>
    <w:rsid w:val="0022212D"/>
    <w:rsid w:val="00290AFF"/>
    <w:rsid w:val="002A6D15"/>
    <w:rsid w:val="003203A0"/>
    <w:rsid w:val="003203C6"/>
    <w:rsid w:val="00321141"/>
    <w:rsid w:val="00323084"/>
    <w:rsid w:val="00332D2F"/>
    <w:rsid w:val="00336596"/>
    <w:rsid w:val="0035450D"/>
    <w:rsid w:val="00367CAA"/>
    <w:rsid w:val="00387D22"/>
    <w:rsid w:val="00393A92"/>
    <w:rsid w:val="003B6717"/>
    <w:rsid w:val="003F6668"/>
    <w:rsid w:val="003F6BEE"/>
    <w:rsid w:val="004041E3"/>
    <w:rsid w:val="00411F62"/>
    <w:rsid w:val="00456D37"/>
    <w:rsid w:val="004732D7"/>
    <w:rsid w:val="004A1C71"/>
    <w:rsid w:val="004A23C9"/>
    <w:rsid w:val="004B0299"/>
    <w:rsid w:val="004D61EA"/>
    <w:rsid w:val="004F2A87"/>
    <w:rsid w:val="004F5606"/>
    <w:rsid w:val="0050710B"/>
    <w:rsid w:val="005116A6"/>
    <w:rsid w:val="00524803"/>
    <w:rsid w:val="00534C2B"/>
    <w:rsid w:val="00564067"/>
    <w:rsid w:val="005948B6"/>
    <w:rsid w:val="005D57A0"/>
    <w:rsid w:val="00604DF5"/>
    <w:rsid w:val="00631CB0"/>
    <w:rsid w:val="00662644"/>
    <w:rsid w:val="006644B5"/>
    <w:rsid w:val="00671A28"/>
    <w:rsid w:val="00691121"/>
    <w:rsid w:val="006A684B"/>
    <w:rsid w:val="006E587F"/>
    <w:rsid w:val="007121E9"/>
    <w:rsid w:val="00726A72"/>
    <w:rsid w:val="00750153"/>
    <w:rsid w:val="00780DF3"/>
    <w:rsid w:val="007B04F4"/>
    <w:rsid w:val="007B6B61"/>
    <w:rsid w:val="007C52D7"/>
    <w:rsid w:val="007D2BBC"/>
    <w:rsid w:val="007D6F23"/>
    <w:rsid w:val="007F2DFA"/>
    <w:rsid w:val="008137CD"/>
    <w:rsid w:val="00822085"/>
    <w:rsid w:val="00822199"/>
    <w:rsid w:val="00881DD9"/>
    <w:rsid w:val="00884AC9"/>
    <w:rsid w:val="0089145A"/>
    <w:rsid w:val="00894620"/>
    <w:rsid w:val="008B3CCB"/>
    <w:rsid w:val="008D1604"/>
    <w:rsid w:val="008F7276"/>
    <w:rsid w:val="00985733"/>
    <w:rsid w:val="009B4D1E"/>
    <w:rsid w:val="009B79E2"/>
    <w:rsid w:val="009E4E30"/>
    <w:rsid w:val="009F0A40"/>
    <w:rsid w:val="009F2380"/>
    <w:rsid w:val="00A0483E"/>
    <w:rsid w:val="00A7262F"/>
    <w:rsid w:val="00A80804"/>
    <w:rsid w:val="00AB4DD1"/>
    <w:rsid w:val="00AF3E3D"/>
    <w:rsid w:val="00AF5725"/>
    <w:rsid w:val="00B13FB0"/>
    <w:rsid w:val="00B515A4"/>
    <w:rsid w:val="00B70A86"/>
    <w:rsid w:val="00B869C4"/>
    <w:rsid w:val="00BB3AF8"/>
    <w:rsid w:val="00BD0675"/>
    <w:rsid w:val="00BE4E88"/>
    <w:rsid w:val="00BE62AD"/>
    <w:rsid w:val="00BF04D3"/>
    <w:rsid w:val="00C102DC"/>
    <w:rsid w:val="00C30DAE"/>
    <w:rsid w:val="00C524CB"/>
    <w:rsid w:val="00C52BC7"/>
    <w:rsid w:val="00C63AF4"/>
    <w:rsid w:val="00C9510A"/>
    <w:rsid w:val="00CB5AB6"/>
    <w:rsid w:val="00CD5373"/>
    <w:rsid w:val="00CD6864"/>
    <w:rsid w:val="00CD6878"/>
    <w:rsid w:val="00CD6DCF"/>
    <w:rsid w:val="00CE6EE4"/>
    <w:rsid w:val="00CF12E5"/>
    <w:rsid w:val="00D60970"/>
    <w:rsid w:val="00D67601"/>
    <w:rsid w:val="00D7682F"/>
    <w:rsid w:val="00D93016"/>
    <w:rsid w:val="00DB5F6B"/>
    <w:rsid w:val="00E029F0"/>
    <w:rsid w:val="00E20F61"/>
    <w:rsid w:val="00E30744"/>
    <w:rsid w:val="00E36863"/>
    <w:rsid w:val="00E51358"/>
    <w:rsid w:val="00E632F0"/>
    <w:rsid w:val="00E93FAF"/>
    <w:rsid w:val="00EA177D"/>
    <w:rsid w:val="00EE1982"/>
    <w:rsid w:val="00F12957"/>
    <w:rsid w:val="00F24450"/>
    <w:rsid w:val="00F54C5F"/>
    <w:rsid w:val="00F622B4"/>
    <w:rsid w:val="00F65298"/>
    <w:rsid w:val="00F72460"/>
    <w:rsid w:val="00F932BE"/>
    <w:rsid w:val="00FE3E9D"/>
    <w:rsid w:val="1A7F79B8"/>
    <w:rsid w:val="1CD62472"/>
    <w:rsid w:val="1D951E4F"/>
    <w:rsid w:val="1E8F141E"/>
    <w:rsid w:val="2ACE530C"/>
    <w:rsid w:val="32EE5287"/>
    <w:rsid w:val="3A3D2726"/>
    <w:rsid w:val="47471533"/>
    <w:rsid w:val="499579EB"/>
    <w:rsid w:val="5138677A"/>
    <w:rsid w:val="5FBF7EF2"/>
    <w:rsid w:val="6AF83E07"/>
    <w:rsid w:val="74D07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link w:val="4"/>
    <w:uiPriority w:val="0"/>
    <w:rPr>
      <w:kern w:val="2"/>
      <w:sz w:val="18"/>
      <w:szCs w:val="18"/>
    </w:rPr>
  </w:style>
  <w:style w:type="character" w:customStyle="1" w:styleId="9">
    <w:name w:val="批注框文本 Char"/>
    <w:link w:val="2"/>
    <w:uiPriority w:val="0"/>
    <w:rPr>
      <w:kern w:val="2"/>
      <w:sz w:val="18"/>
      <w:szCs w:val="18"/>
    </w:rPr>
  </w:style>
  <w:style w:type="paragraph" w:customStyle="1" w:styleId="10">
    <w:name w:val=" Char"/>
    <w:basedOn w:val="1"/>
    <w:qFormat/>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433</Words>
  <Characters>2471</Characters>
  <Lines>20</Lines>
  <Paragraphs>5</Paragraphs>
  <TotalTime>1</TotalTime>
  <ScaleCrop>false</ScaleCrop>
  <LinksUpToDate>false</LinksUpToDate>
  <CharactersWithSpaces>2899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2021-08-27T01:07:00Z</dcterms:created>
  <dc:creator>lenovo</dc:creator>
  <cp:lastModifiedBy>小芳</cp:lastModifiedBy>
  <cp:lastPrinted>2021-08-27T01:05:00Z</cp:lastPrinted>
  <dcterms:modified xsi:type="dcterms:W3CDTF">2022-03-10T04:31:54Z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7570B4850B284B868F471108D35D2DB8</vt:lpwstr>
  </property>
</Properties>
</file>