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hAnsi="Times New Roman" w:eastAsia="宋体" w:cs="Times New Roman"/>
          <w:b/>
          <w:sz w:val="44"/>
          <w:szCs w:val="44"/>
          <w:lang w:val="en-US" w:eastAsia="zh-CN"/>
        </w:rPr>
      </w:pPr>
      <w:r>
        <w:rPr>
          <w:rFonts w:hint="eastAsia" w:ascii="Times New Roman" w:hAnsi="Times New Roman" w:eastAsia="宋体" w:cs="Times New Roman"/>
          <w:b/>
          <w:sz w:val="44"/>
          <w:szCs w:val="44"/>
          <w:lang w:val="en-US" w:eastAsia="zh-CN"/>
        </w:rPr>
        <w:t>康平县应急管理局2021年康平县应急管理局2021年预算公开说明</w:t>
      </w:r>
    </w:p>
    <w:p>
      <w:pPr>
        <w:ind w:firstLine="643" w:firstLineChars="200"/>
        <w:rPr>
          <w:rFonts w:hint="eastAsia" w:ascii="仿宋" w:hAnsi="仿宋" w:eastAsia="仿宋" w:cs="仿宋"/>
          <w:sz w:val="32"/>
          <w:szCs w:val="32"/>
        </w:rPr>
      </w:pPr>
      <w:r>
        <w:rPr>
          <w:rFonts w:hint="eastAsia" w:ascii="仿宋" w:hAnsi="仿宋" w:eastAsia="仿宋" w:cs="Times New Roman"/>
          <w:b/>
          <w:kern w:val="2"/>
          <w:sz w:val="32"/>
          <w:szCs w:val="32"/>
          <w:lang w:val="en-US" w:eastAsia="zh-CN" w:bidi="ar-SA"/>
        </w:rPr>
        <w:t>一、部门主要职责及机构设置情况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康平县应急管理局隶属于县政府直属部门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主要负责：</w:t>
      </w:r>
    </w:p>
    <w:p>
      <w:pPr>
        <w:numPr>
          <w:ilvl w:val="0"/>
          <w:numId w:val="1"/>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负责应急管理工作,指导各地区各部门应对安全生产类,自然灾害类等突发事件和综合防灾减灾救灾工作。负责安全生产综合监督管理和工矿商贸行业安全生产监督管理工作。</w:t>
      </w:r>
    </w:p>
    <w:p>
      <w:pPr>
        <w:numPr>
          <w:ilvl w:val="0"/>
          <w:numId w:val="2"/>
        </w:numPr>
        <w:ind w:firstLine="640" w:firstLineChars="200"/>
        <w:rPr>
          <w:rFonts w:hint="eastAsia" w:ascii="仿宋" w:hAnsi="仿宋" w:eastAsia="仿宋" w:cs="仿宋"/>
          <w:sz w:val="32"/>
          <w:szCs w:val="32"/>
        </w:rPr>
      </w:pPr>
      <w:r>
        <w:rPr>
          <w:rFonts w:hint="eastAsia" w:ascii="仿宋" w:hAnsi="仿宋" w:eastAsia="仿宋" w:cs="仿宋"/>
          <w:sz w:val="32"/>
          <w:szCs w:val="32"/>
        </w:rPr>
        <w:t>宣传贯彻落实应急管理、安全生产等方针政策,组织编制全县应急体系建设,安全生产和综合防灾减灾规划,贯彻执行相关地方性法规和市政府规章,组织制定安全生产地方规程、标准并监督实施。</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负责应急预案体系建设,建立完善事故灾难和自然灾害分级应对制度,组织编制全县总体应急预案和安全生产类、自然灾害类专项预案,综合协调应急预案衔接工作,组织开展预案演练,推动应急避难设施建设。</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牵头建立统一的应急管理信息系统,负责信息传输渠道的规划和布局,建立监测预警和灾情报告制度,健全自然灾害信息资源获取和共享机制,依法统一发布灾情。</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组织指导协调安全生产类、自然灾害类等突发事件应急救援,承担县突发事件应急管理委员会办公室工作,综合研判突发事件发展态势并提出应对建议,协助县委、县政府指定的负责同志组织特别重大灾害应急处置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统一协调指挥各类应急专业队伍,建立应急协调联动机制,推进指挥平台对接,衔接解放军和武警部队参与应急救援工作。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统筹应急救援力量建设,负责消防、森林和草原火灾扑救、抗洪抢险、地震和地质灾害救援、生产安全事故救援等应急救援力量建设,协调管理综合性应急救援队伍及社会应急救援力量建设。</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负责消防工作,开展消防监督、火灾预防、火灾扑救等工作。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指导协调森林和草原火灾、水旱灾害、地震和地质灾害等防治工作,负责自然灾害综合监测预警工作,指导开展自然灾害综合风险评估工作。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组织协调灾害救助工作,组织指导灾情核查、损失评估、救灾捐赠工作,管理、分配上级下拨救灾款物并监督使用。</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依法行使安全生产综合监督管理职权,指导协调、监督检查县政府有关部门和地区安全生产工作,组织开展安全生产巡查、考核工作。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按照分级、属地原则,依法监督检查工矿商贸生产经营单位贯彻执行安全生产法律法规情况及其安全生产条件和有关设备(特种设备除外)、材料、劳动防护用品的安全生产管理工作。负责监督管理工矿商贸企业的安全生产工作。依法组织并指导监督实施安全生产准入制度。负责危险化学品安全监督管理综合工作和烟花爆竹安全生产经营监督管理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依法组织指导生产安全事故调查处理,监督事故查处和责任追究落实情况。组织开展自然灾害类突发事件的调查评估工作。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开展应急管理和安全生产方面的地区间交流与合作。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制定应急物资储备和应急救援装备规划并组织实施,会同县发展和改革局等部门建立健全应急物资信息平台和调拨制度,在救灾时统一调度。</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负责应急管理、安全生产宣传教育和培训工作,组织指导应急管理、安全生产的科学技术研究、推广应用和信息化建设工作。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承担全县铁路无人看守道口(铁路专用线、专用铁路)的安全监督管理工作。</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本部门具体行政职权见政府门户网站公布的权责清单和政务服务事项清单。</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完成县委、县政府交办的其他任务。</w:t>
      </w:r>
    </w:p>
    <w:p>
      <w:pPr>
        <w:numPr>
          <w:ilvl w:val="0"/>
          <w:numId w:val="2"/>
        </w:numPr>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职能转变。康平县应急管理局应加强、优化、统筹全县应急能力建设,构建统一领导、权责一致、权威高效的全县应急能力体系,推动形成统一指挥、专常兼备、反应灵敏、上下联动、平战结合的中国特色应急管理体制。是坚持以防为主、防抗救结合,坚持常态减灾和非常态救灾相统一,努力实现从注重灾后救助向注重灾前预防转变,从应对单一灾种向综合减灾转变,从减少灾害损失向减轻灾害风险转变,提高全市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立安全发展理念,坚持生命至上、安全第一,完善安全生产责任制坚决遏制重特大安全事故。四是加强本单位人才队伍建设和党组织建设工作。</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lang w:val="en-US" w:eastAsia="zh-CN"/>
        </w:rPr>
        <w:t>一、</w:t>
      </w:r>
      <w:r>
        <w:rPr>
          <w:rFonts w:hint="eastAsia" w:ascii="仿宋" w:hAnsi="仿宋" w:eastAsia="仿宋" w:cs="Times New Roman"/>
          <w:b/>
          <w:sz w:val="32"/>
          <w:szCs w:val="32"/>
        </w:rPr>
        <w:t>内设机构及人员情况：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康平县</w:t>
      </w:r>
      <w:r>
        <w:rPr>
          <w:rFonts w:hint="eastAsia" w:ascii="仿宋" w:hAnsi="仿宋" w:eastAsia="仿宋" w:cs="仿宋"/>
          <w:sz w:val="32"/>
          <w:szCs w:val="32"/>
        </w:rPr>
        <w:t>应急局共内设科室4个（党政综合室、安全生产监督管理和行政审批室、综合减灾救灾和物资保障室、政策宣传和应急救援协调指挥室），目前，应急局实有行政人员13名，救援大队36名，安全生产协管员55名，退休人员3名。</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二、预算收支增减变化情况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各项收入均为财政拨款收入，2020年预算数591.82万元。2021年预算数589.46万元。2021年预算数比2020年预算数减少2.36万元。原因是我单位缩减经费开支。</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三、机关运行费安排情况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2021年局本级机关运行经费财政拨款预算</w:t>
      </w:r>
      <w:r>
        <w:rPr>
          <w:rFonts w:hint="eastAsia" w:ascii="仿宋" w:hAnsi="仿宋" w:eastAsia="仿宋" w:cs="仿宋"/>
          <w:sz w:val="32"/>
          <w:szCs w:val="32"/>
        </w:rPr>
        <w:t>为192.79万元，同</w:t>
      </w:r>
      <w:r>
        <w:rPr>
          <w:rFonts w:hint="eastAsia" w:ascii="仿宋" w:hAnsi="仿宋" w:eastAsia="仿宋" w:cs="仿宋"/>
          <w:sz w:val="32"/>
          <w:szCs w:val="32"/>
          <w:lang w:val="en-US" w:eastAsia="zh-CN"/>
        </w:rPr>
        <w:t>2022年预算</w:t>
      </w:r>
      <w:r>
        <w:rPr>
          <w:rFonts w:hint="eastAsia" w:ascii="仿宋" w:hAnsi="仿宋" w:eastAsia="仿宋" w:cs="仿宋"/>
          <w:sz w:val="32"/>
          <w:szCs w:val="32"/>
        </w:rPr>
        <w:t>相比减少45.45万元，原因是我单位缩减公用经费开支。</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四、政府采购安排情况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政府采购货物预算 0 万元。政府采购年初无计划，如有采购计划及时请示、审批后实施。</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五、“三公”经费增减变化原因等情况说明</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2021 年一般公共预算“三公”经费预算数</w:t>
      </w:r>
      <w:r>
        <w:rPr>
          <w:rFonts w:hint="eastAsia" w:ascii="仿宋" w:hAnsi="仿宋" w:eastAsia="仿宋" w:cs="仿宋"/>
          <w:sz w:val="32"/>
          <w:szCs w:val="32"/>
          <w:lang w:val="en-US" w:eastAsia="zh-CN"/>
        </w:rPr>
        <w:t>80.5</w:t>
      </w:r>
      <w:r>
        <w:rPr>
          <w:rFonts w:hint="eastAsia" w:ascii="仿宋" w:hAnsi="仿宋" w:eastAsia="仿宋" w:cs="仿宋"/>
          <w:sz w:val="32"/>
          <w:szCs w:val="32"/>
        </w:rPr>
        <w:t xml:space="preserve"> 万元， 其中：因公出国（境）费 0 万元；</w:t>
      </w:r>
      <w:r>
        <w:rPr>
          <w:rFonts w:hint="eastAsia" w:ascii="仿宋" w:hAnsi="仿宋" w:eastAsia="仿宋" w:cs="仿宋"/>
          <w:sz w:val="32"/>
          <w:szCs w:val="32"/>
        </w:rPr>
        <w:t xml:space="preserve">2021年车辆车购置及运行费 </w:t>
      </w:r>
      <w:r>
        <w:rPr>
          <w:rFonts w:hint="eastAsia" w:ascii="仿宋" w:hAnsi="仿宋" w:eastAsia="仿宋" w:cs="仿宋"/>
          <w:sz w:val="32"/>
          <w:szCs w:val="32"/>
        </w:rPr>
        <w:t>72.5万元，</w:t>
      </w:r>
      <w:r>
        <w:rPr>
          <w:rFonts w:hint="eastAsia" w:ascii="仿宋" w:hAnsi="仿宋" w:eastAsia="仿宋" w:cs="仿宋"/>
          <w:sz w:val="32"/>
          <w:szCs w:val="32"/>
          <w:lang w:val="en-US" w:eastAsia="zh-CN"/>
        </w:rPr>
        <w:t>同比2020年无变化，</w:t>
      </w:r>
      <w:r>
        <w:rPr>
          <w:rFonts w:hint="eastAsia" w:ascii="仿宋" w:hAnsi="仿宋" w:eastAsia="仿宋" w:cs="仿宋"/>
          <w:sz w:val="32"/>
          <w:szCs w:val="32"/>
        </w:rPr>
        <w:t xml:space="preserve"> 公务接待费8万元，</w:t>
      </w:r>
      <w:r>
        <w:rPr>
          <w:rFonts w:hint="eastAsia" w:ascii="仿宋" w:hAnsi="仿宋" w:eastAsia="仿宋" w:cs="仿宋"/>
          <w:sz w:val="32"/>
          <w:szCs w:val="32"/>
          <w:lang w:val="en-US" w:eastAsia="zh-CN"/>
        </w:rPr>
        <w:t>公务费</w:t>
      </w:r>
      <w:r>
        <w:rPr>
          <w:rFonts w:hint="eastAsia" w:ascii="仿宋" w:hAnsi="仿宋" w:eastAsia="仿宋" w:cs="仿宋"/>
          <w:sz w:val="32"/>
          <w:szCs w:val="32"/>
        </w:rPr>
        <w:t>同</w:t>
      </w:r>
      <w:r>
        <w:rPr>
          <w:rFonts w:hint="eastAsia" w:ascii="仿宋" w:hAnsi="仿宋" w:eastAsia="仿宋" w:cs="仿宋"/>
          <w:sz w:val="32"/>
          <w:szCs w:val="32"/>
          <w:lang w:val="en-US" w:eastAsia="zh-CN"/>
        </w:rPr>
        <w:t>2022年比预算增加，预算</w:t>
      </w:r>
      <w:r>
        <w:rPr>
          <w:rFonts w:hint="eastAsia" w:ascii="仿宋" w:hAnsi="仿宋" w:eastAsia="仿宋" w:cs="仿宋"/>
          <w:sz w:val="32"/>
          <w:szCs w:val="32"/>
        </w:rPr>
        <w:t>增加的原因是单位按规定开支的应急救援公务接待（含外宾接待）支出。</w:t>
      </w: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六、预算绩效情况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2021年度，将认真贯彻落实财政部预算绩效管理工作要求，抓好预算绩效管理制度建设，提升自评质量，深化预算绩效管理工作，努力提高工作技能，完成财政预算管理工作要求。</w:t>
      </w:r>
    </w:p>
    <w:p>
      <w:pPr>
        <w:ind w:firstLine="643" w:firstLineChars="200"/>
        <w:rPr>
          <w:rFonts w:hint="eastAsia" w:ascii="仿宋" w:hAnsi="仿宋" w:eastAsia="仿宋" w:cs="仿宋"/>
          <w:sz w:val="32"/>
          <w:szCs w:val="32"/>
        </w:rPr>
      </w:pPr>
      <w:r>
        <w:rPr>
          <w:rFonts w:hint="eastAsia" w:ascii="仿宋" w:hAnsi="仿宋" w:eastAsia="仿宋" w:cs="Times New Roman"/>
          <w:b/>
          <w:sz w:val="32"/>
          <w:szCs w:val="32"/>
        </w:rPr>
        <w:t>七、国有资产占用使用情况</w:t>
      </w:r>
    </w:p>
    <w:p>
      <w:pPr>
        <w:spacing w:line="540" w:lineRule="exact"/>
        <w:ind w:firstLine="640" w:firstLineChars="200"/>
        <w:rPr>
          <w:rFonts w:hint="eastAsia" w:ascii="仿宋_GB2312" w:hAnsi="黑体" w:eastAsia="仿宋_GB2312"/>
          <w:sz w:val="32"/>
          <w:szCs w:val="32"/>
          <w:highlight w:val="none"/>
        </w:rPr>
      </w:pPr>
      <w:r>
        <w:rPr>
          <w:rFonts w:hint="eastAsia" w:ascii="仿宋_GB2312" w:hAnsi="黑体" w:eastAsia="仿宋_GB2312"/>
          <w:sz w:val="32"/>
          <w:szCs w:val="32"/>
          <w:highlight w:val="none"/>
          <w:lang w:eastAsia="zh-CN"/>
        </w:rPr>
        <w:t>康平县应急管理局</w:t>
      </w:r>
      <w:r>
        <w:rPr>
          <w:rFonts w:hint="eastAsia" w:ascii="仿宋_GB2312" w:hAnsi="黑体" w:eastAsia="仿宋_GB2312"/>
          <w:sz w:val="32"/>
          <w:szCs w:val="32"/>
          <w:highlight w:val="none"/>
        </w:rPr>
        <w:t>单位共有车辆</w:t>
      </w:r>
      <w:r>
        <w:rPr>
          <w:rFonts w:hint="eastAsia" w:ascii="仿宋_GB2312" w:hAnsi="黑体" w:eastAsia="仿宋_GB2312"/>
          <w:sz w:val="32"/>
          <w:szCs w:val="32"/>
          <w:highlight w:val="none"/>
          <w:lang w:val="en-US" w:eastAsia="zh-CN"/>
        </w:rPr>
        <w:t>19</w:t>
      </w:r>
      <w:r>
        <w:rPr>
          <w:rFonts w:hint="eastAsia" w:ascii="仿宋_GB2312" w:hAnsi="黑体" w:eastAsia="仿宋_GB2312"/>
          <w:sz w:val="32"/>
          <w:szCs w:val="32"/>
          <w:highlight w:val="none"/>
        </w:rPr>
        <w:t>辆，其中：副省级以上领导干部用车</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辆，主要</w:t>
      </w:r>
      <w:r>
        <w:rPr>
          <w:rFonts w:ascii="仿宋_GB2312" w:hAnsi="黑体" w:eastAsia="仿宋_GB2312"/>
          <w:sz w:val="32"/>
          <w:szCs w:val="32"/>
          <w:highlight w:val="none"/>
        </w:rPr>
        <w:t>领导干部</w:t>
      </w:r>
      <w:r>
        <w:rPr>
          <w:rFonts w:hint="eastAsia" w:ascii="仿宋_GB2312" w:hAnsi="黑体" w:eastAsia="仿宋_GB2312"/>
          <w:sz w:val="32"/>
          <w:szCs w:val="32"/>
          <w:highlight w:val="none"/>
        </w:rPr>
        <w:t>用车</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辆，机要通讯用车</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辆，应急</w:t>
      </w:r>
      <w:r>
        <w:rPr>
          <w:rFonts w:ascii="仿宋_GB2312" w:hAnsi="黑体" w:eastAsia="仿宋_GB2312"/>
          <w:sz w:val="32"/>
          <w:szCs w:val="32"/>
          <w:highlight w:val="none"/>
        </w:rPr>
        <w:t>保障用车</w:t>
      </w:r>
      <w:r>
        <w:rPr>
          <w:rFonts w:hint="eastAsia" w:ascii="仿宋_GB2312" w:hAnsi="黑体" w:eastAsia="仿宋_GB2312"/>
          <w:sz w:val="32"/>
          <w:szCs w:val="32"/>
          <w:highlight w:val="none"/>
          <w:lang w:val="en-US" w:eastAsia="zh-CN"/>
        </w:rPr>
        <w:t>4</w:t>
      </w:r>
      <w:r>
        <w:rPr>
          <w:rFonts w:ascii="仿宋_GB2312" w:hAnsi="黑体" w:eastAsia="仿宋_GB2312"/>
          <w:sz w:val="32"/>
          <w:szCs w:val="32"/>
          <w:highlight w:val="none"/>
        </w:rPr>
        <w:t>辆，</w:t>
      </w:r>
      <w:r>
        <w:rPr>
          <w:rFonts w:hint="eastAsia" w:ascii="仿宋_GB2312" w:hAnsi="黑体" w:eastAsia="仿宋_GB2312"/>
          <w:sz w:val="32"/>
          <w:szCs w:val="32"/>
          <w:highlight w:val="none"/>
        </w:rPr>
        <w:t>执法执勤</w:t>
      </w:r>
      <w:r>
        <w:rPr>
          <w:rFonts w:ascii="仿宋_GB2312" w:hAnsi="黑体" w:eastAsia="仿宋_GB2312"/>
          <w:sz w:val="32"/>
          <w:szCs w:val="32"/>
          <w:highlight w:val="none"/>
        </w:rPr>
        <w:t>用车</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辆</w:t>
      </w:r>
      <w:r>
        <w:rPr>
          <w:rFonts w:ascii="仿宋_GB2312" w:hAnsi="黑体" w:eastAsia="仿宋_GB2312"/>
          <w:sz w:val="32"/>
          <w:szCs w:val="32"/>
          <w:highlight w:val="none"/>
        </w:rPr>
        <w:t>，</w:t>
      </w:r>
      <w:r>
        <w:rPr>
          <w:rFonts w:hint="eastAsia" w:ascii="仿宋_GB2312" w:hAnsi="黑体" w:eastAsia="仿宋_GB2312"/>
          <w:sz w:val="32"/>
          <w:szCs w:val="32"/>
          <w:highlight w:val="none"/>
        </w:rPr>
        <w:t>特种专业技术用车</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辆，离退休</w:t>
      </w:r>
      <w:r>
        <w:rPr>
          <w:rFonts w:ascii="仿宋_GB2312" w:hAnsi="黑体" w:eastAsia="仿宋_GB2312"/>
          <w:sz w:val="32"/>
          <w:szCs w:val="32"/>
          <w:highlight w:val="none"/>
        </w:rPr>
        <w:t>干部用车</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辆</w:t>
      </w:r>
      <w:r>
        <w:rPr>
          <w:rFonts w:ascii="仿宋_GB2312" w:hAnsi="黑体" w:eastAsia="仿宋_GB2312"/>
          <w:sz w:val="32"/>
          <w:szCs w:val="32"/>
          <w:highlight w:val="none"/>
        </w:rPr>
        <w:t>，</w:t>
      </w:r>
      <w:r>
        <w:rPr>
          <w:rFonts w:hint="eastAsia" w:ascii="仿宋_GB2312" w:hAnsi="黑体" w:eastAsia="仿宋_GB2312"/>
          <w:sz w:val="32"/>
          <w:szCs w:val="32"/>
          <w:highlight w:val="none"/>
        </w:rPr>
        <w:t>其他用车</w:t>
      </w:r>
      <w:r>
        <w:rPr>
          <w:rFonts w:hint="eastAsia" w:ascii="仿宋_GB2312" w:hAnsi="黑体" w:eastAsia="仿宋_GB2312"/>
          <w:sz w:val="32"/>
          <w:szCs w:val="32"/>
          <w:highlight w:val="none"/>
          <w:lang w:val="en-US" w:eastAsia="zh-CN"/>
        </w:rPr>
        <w:t>15</w:t>
      </w:r>
      <w:r>
        <w:rPr>
          <w:rFonts w:hint="eastAsia" w:ascii="仿宋_GB2312" w:hAnsi="黑体" w:eastAsia="仿宋_GB2312"/>
          <w:sz w:val="32"/>
          <w:szCs w:val="32"/>
          <w:highlight w:val="none"/>
        </w:rPr>
        <w:t>辆，其他用车主要是</w:t>
      </w:r>
      <w:r>
        <w:rPr>
          <w:rFonts w:hint="eastAsia" w:ascii="仿宋_GB2312" w:hAnsi="黑体" w:eastAsia="仿宋_GB2312"/>
          <w:sz w:val="32"/>
          <w:szCs w:val="32"/>
          <w:highlight w:val="none"/>
          <w:lang w:eastAsia="zh-CN"/>
        </w:rPr>
        <w:t>应急救援大队救援车</w:t>
      </w:r>
      <w:r>
        <w:rPr>
          <w:rFonts w:hint="eastAsia" w:ascii="仿宋_GB2312" w:hAnsi="黑体" w:eastAsia="仿宋_GB2312"/>
          <w:sz w:val="32"/>
          <w:szCs w:val="32"/>
          <w:highlight w:val="none"/>
        </w:rPr>
        <w:t>；单位价值50万元以上通用设备</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台（套），单价100万元以上专用设备</w:t>
      </w:r>
      <w:r>
        <w:rPr>
          <w:rFonts w:hint="eastAsia" w:ascii="仿宋_GB2312" w:hAnsi="黑体" w:eastAsia="仿宋_GB2312"/>
          <w:sz w:val="32"/>
          <w:szCs w:val="32"/>
          <w:highlight w:val="none"/>
          <w:lang w:val="en-US" w:eastAsia="zh-CN"/>
        </w:rPr>
        <w:t>0</w:t>
      </w:r>
      <w:r>
        <w:rPr>
          <w:rFonts w:hint="eastAsia" w:ascii="仿宋_GB2312" w:hAnsi="黑体" w:eastAsia="仿宋_GB2312"/>
          <w:sz w:val="32"/>
          <w:szCs w:val="32"/>
          <w:highlight w:val="none"/>
        </w:rPr>
        <w:t>台（套）。</w:t>
      </w:r>
    </w:p>
    <w:p>
      <w:pPr>
        <w:ind w:firstLine="640" w:firstLineChars="200"/>
        <w:rPr>
          <w:rFonts w:hint="eastAsia" w:ascii="仿宋" w:hAnsi="仿宋" w:eastAsia="仿宋" w:cs="仿宋"/>
          <w:sz w:val="32"/>
          <w:szCs w:val="32"/>
        </w:rPr>
      </w:pPr>
    </w:p>
    <w:p>
      <w:pPr>
        <w:spacing w:line="620" w:lineRule="exact"/>
        <w:ind w:firstLine="643" w:firstLineChars="200"/>
        <w:rPr>
          <w:rFonts w:hint="eastAsia" w:ascii="仿宋" w:hAnsi="仿宋" w:eastAsia="仿宋" w:cs="Times New Roman"/>
          <w:b/>
          <w:sz w:val="32"/>
          <w:szCs w:val="32"/>
        </w:rPr>
      </w:pPr>
      <w:r>
        <w:rPr>
          <w:rFonts w:hint="eastAsia" w:ascii="仿宋" w:hAnsi="仿宋" w:eastAsia="仿宋" w:cs="Times New Roman"/>
          <w:b/>
          <w:sz w:val="32"/>
          <w:szCs w:val="32"/>
        </w:rPr>
        <w:t>八、名词解释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1.财政拨款收入：指市级财政当年拨付的资金。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2.上级补助收入：指事业单位从主管部门和上级单位取得的非财政补助收入。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3.附属单位上缴收入：指已纳入部门预算管理的独立核算的附属单位按照有关规定上缴的收入。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4.其他收入：指除上述“财政拨款收入”、“纳入专户管理的预算外资金拨款”、“上级补助、附属单位上缴收入”以外的收入。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5.一般公共服务（类）财政事务（款）行政运行（项）：反映行政单位（包括实行公务员管理的事业单位）的基本支出。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6.一般公共服务（类）财政事务（款）一般行政管理事务（项）：反映行政单位（包括实行公务员管理的事业单位）未单独设置项级科目的其他项目支出。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7.一般公共服务（类）财政事务（款）预算改革业务（项）：反映财政部门用于预算改革方面的支出。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8.一般公共服务（类）财政事务（款）财政国库业务（项）：反映财政部门用于财政国库集中收付业务方面的支出。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9.一般公共服务（类）财政事务（款）事业运行（项）：反映事业单位的基本支出，不包括行政单位（包括实行公务员管理的事业单位）后勤服务中心、医务室等附属事业单位。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10.一般公共服务（类）财政事务（款）其他财政事务支出（项）：反映除上述项目以外其他财政事务方面的支出。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11.社会保障和就业（类）行政事业单位离退休（款）归口管理的行政单位离退休（项）：反映实行归口管理的行政单位（包括实行公务员管理的事业单位）开支的离退休经费。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12.社会保障和就业（类）行政事业单位离退休（款）事业单位离退休（项）：反映实行归口管理的事业单位开支的离退休经费。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14.医疗卫生与计划生育（类）医疗保障（款）事业单位医疗（项）：反映财政</w:t>
      </w:r>
      <w:bookmarkStart w:id="0" w:name="_GoBack"/>
      <w:bookmarkEnd w:id="0"/>
      <w:r>
        <w:rPr>
          <w:rFonts w:hint="eastAsia" w:ascii="仿宋" w:hAnsi="仿宋" w:eastAsia="仿宋" w:cs="仿宋"/>
          <w:sz w:val="32"/>
          <w:szCs w:val="32"/>
        </w:rPr>
        <w:t>部门集中安排的事业单位基本医疗保险缴费经费，未参加医疗保险的事业单位的公费医疗经费，按国家规定享受离休人员待遇人员的医疗经费。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15.住房保障（类）住房改革（款）住房公积金（项）：反映行政事业单位按人力资源和社会保障部、财政部规定的基本工资和津贴补贴以及规定比例为职工缴纳的住房公积金。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16.基本支出：指保障机构正常运转、完成日常工作任务而发生的人员支出和公用支出。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17.项目支出：指在基本支出之外为完成特定行政任务和事业发展目标所发生的支出。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2775D8"/>
    <w:multiLevelType w:val="singleLevel"/>
    <w:tmpl w:val="6D2775D8"/>
    <w:lvl w:ilvl="0" w:tentative="0">
      <w:start w:val="2"/>
      <w:numFmt w:val="chineseCounting"/>
      <w:lvlText w:val="(%1)"/>
      <w:lvlJc w:val="left"/>
      <w:pPr>
        <w:tabs>
          <w:tab w:val="left" w:pos="312"/>
        </w:tabs>
      </w:pPr>
      <w:rPr>
        <w:rFonts w:hint="eastAsia"/>
      </w:rPr>
    </w:lvl>
  </w:abstractNum>
  <w:abstractNum w:abstractNumId="1">
    <w:nsid w:val="718A257B"/>
    <w:multiLevelType w:val="singleLevel"/>
    <w:tmpl w:val="718A257B"/>
    <w:lvl w:ilvl="0" w:tentative="0">
      <w:start w:val="1"/>
      <w:numFmt w:val="chineseCounting"/>
      <w:suff w:val="space"/>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61624"/>
    <w:rsid w:val="07E547C8"/>
    <w:rsid w:val="099E7541"/>
    <w:rsid w:val="0E19425F"/>
    <w:rsid w:val="133350CD"/>
    <w:rsid w:val="1A02029D"/>
    <w:rsid w:val="33CA6491"/>
    <w:rsid w:val="412E1809"/>
    <w:rsid w:val="43886F2E"/>
    <w:rsid w:val="50CA77DD"/>
    <w:rsid w:val="56930C1B"/>
    <w:rsid w:val="73BA2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133</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2022-02-28T05:43:00Z</dcterms:created>
  <dc:creator>Administrator.SKY-20220216ZDM</dc:creator>
  <cp:lastModifiedBy>单眼皮の兎吇</cp:lastModifiedBy>
  <dcterms:modified xsi:type="dcterms:W3CDTF">2022-03-10T05:29:12Z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E78896B2AD864102A69603018536F781</vt:lpwstr>
  </property>
</Properties>
</file>