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宋体" w:hAnsi="宋体"/>
          <w:b/>
          <w:sz w:val="52"/>
          <w:szCs w:val="52"/>
        </w:rPr>
      </w:pPr>
      <w:r>
        <w:rPr>
          <w:rFonts w:hint="eastAsia" w:ascii="宋体" w:hAnsi="宋体"/>
          <w:b/>
          <w:sz w:val="52"/>
          <w:szCs w:val="52"/>
        </w:rPr>
        <w:t>康平县工商业联合会</w:t>
      </w:r>
    </w:p>
    <w:p>
      <w:pPr>
        <w:spacing w:line="540" w:lineRule="exact"/>
        <w:jc w:val="center"/>
        <w:rPr>
          <w:rFonts w:hint="eastAsia" w:ascii="宋体" w:hAnsi="宋体"/>
          <w:b/>
          <w:sz w:val="52"/>
          <w:szCs w:val="52"/>
        </w:rPr>
      </w:pPr>
      <w:r>
        <w:rPr>
          <w:rFonts w:hint="eastAsia" w:ascii="宋体" w:hAnsi="宋体"/>
          <w:b/>
          <w:sz w:val="52"/>
          <w:szCs w:val="52"/>
        </w:rPr>
        <w:t>20</w:t>
      </w:r>
      <w:r>
        <w:rPr>
          <w:rFonts w:hint="eastAsia" w:ascii="宋体" w:hAnsi="宋体"/>
          <w:b/>
          <w:sz w:val="52"/>
          <w:szCs w:val="52"/>
          <w:lang w:val="en-US" w:eastAsia="zh-CN"/>
        </w:rPr>
        <w:t>20</w:t>
      </w:r>
      <w:r>
        <w:rPr>
          <w:rFonts w:hint="eastAsia" w:ascii="宋体" w:hAnsi="宋体"/>
          <w:b/>
          <w:sz w:val="52"/>
          <w:szCs w:val="52"/>
        </w:rPr>
        <w:t>年度部门决算</w:t>
      </w:r>
    </w:p>
    <w:p>
      <w:pPr>
        <w:spacing w:line="540" w:lineRule="exact"/>
        <w:jc w:val="center"/>
        <w:rPr>
          <w:rFonts w:hint="eastAsia" w:ascii="宋体" w:hAnsi="宋体"/>
          <w:b/>
          <w:sz w:val="52"/>
          <w:szCs w:val="52"/>
          <w:lang w:val="en-US" w:eastAsia="zh-CN"/>
        </w:rPr>
      </w:pPr>
      <w:r>
        <w:rPr>
          <w:rFonts w:hint="eastAsia" w:ascii="宋体" w:hAnsi="宋体"/>
          <w:b/>
          <w:sz w:val="52"/>
          <w:szCs w:val="52"/>
          <w:lang w:val="en-US" w:eastAsia="zh-CN"/>
        </w:rPr>
        <w:t>(补充)</w:t>
      </w:r>
    </w:p>
    <w:p>
      <w:pPr>
        <w:spacing w:line="540" w:lineRule="exact"/>
        <w:ind w:firstLine="627" w:firstLineChars="196"/>
        <w:rPr>
          <w:rFonts w:hint="eastAsia" w:ascii="黑体" w:hAnsi="黑体" w:eastAsia="黑体"/>
          <w:sz w:val="32"/>
          <w:szCs w:val="32"/>
        </w:rPr>
      </w:pPr>
      <w:r>
        <w:rPr>
          <w:rFonts w:hint="eastAsia" w:ascii="黑体" w:hAnsi="黑体" w:eastAsia="黑体"/>
          <w:sz w:val="32"/>
          <w:szCs w:val="32"/>
        </w:rPr>
        <w:t>一、收入支出决算总体情况</w:t>
      </w:r>
    </w:p>
    <w:p>
      <w:pPr>
        <w:spacing w:line="540" w:lineRule="exact"/>
        <w:ind w:firstLine="960" w:firstLineChars="300"/>
        <w:jc w:val="both"/>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上年结转和结余</w:t>
      </w:r>
      <w:r>
        <w:rPr>
          <w:rFonts w:hint="eastAsia" w:ascii="仿宋_GB2312" w:hAnsi="宋体" w:eastAsia="仿宋_GB2312" w:cs="Times New Roman"/>
          <w:sz w:val="32"/>
          <w:szCs w:val="32"/>
          <w:lang w:val="en-US" w:eastAsia="zh-CN"/>
        </w:rPr>
        <w:t>0</w:t>
      </w:r>
      <w:r>
        <w:rPr>
          <w:rFonts w:hint="eastAsia" w:ascii="仿宋_GB2312" w:hAnsi="宋体" w:eastAsia="仿宋_GB2312" w:cs="Times New Roman"/>
          <w:sz w:val="32"/>
          <w:szCs w:val="32"/>
        </w:rPr>
        <w:t>万元</w:t>
      </w:r>
      <w:r>
        <w:rPr>
          <w:rFonts w:hint="eastAsia" w:ascii="仿宋_GB2312" w:hAnsi="宋体" w:eastAsia="仿宋_GB2312" w:cs="Times New Roman"/>
          <w:sz w:val="32"/>
          <w:szCs w:val="32"/>
          <w:lang w:eastAsia="zh-CN"/>
        </w:rPr>
        <w:t>。</w:t>
      </w:r>
    </w:p>
    <w:p>
      <w:pPr>
        <w:spacing w:line="540" w:lineRule="exact"/>
        <w:ind w:firstLine="660"/>
        <w:rPr>
          <w:rFonts w:hint="eastAsia" w:ascii="黑体" w:hAnsi="黑体" w:eastAsia="黑体"/>
          <w:sz w:val="32"/>
          <w:szCs w:val="32"/>
        </w:rPr>
      </w:pPr>
      <w:r>
        <w:rPr>
          <w:rFonts w:hint="eastAsia" w:ascii="黑体" w:hAnsi="黑体" w:eastAsia="黑体"/>
          <w:sz w:val="32"/>
          <w:szCs w:val="32"/>
        </w:rPr>
        <w:t>二、财政拨款支出决算情况</w:t>
      </w:r>
    </w:p>
    <w:p>
      <w:pPr>
        <w:spacing w:line="540" w:lineRule="exact"/>
        <w:ind w:firstLine="960" w:firstLineChars="300"/>
        <w:jc w:val="both"/>
        <w:rPr>
          <w:rFonts w:hint="eastAsia"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年度财政拨款支出</w:t>
      </w:r>
      <w:r>
        <w:rPr>
          <w:rFonts w:hint="eastAsia" w:ascii="仿宋_GB2312" w:hAnsi="宋体" w:eastAsia="仿宋_GB2312"/>
          <w:sz w:val="32"/>
          <w:szCs w:val="32"/>
          <w:lang w:val="en-US" w:eastAsia="zh-CN"/>
        </w:rPr>
        <w:t>31.66</w:t>
      </w:r>
      <w:r>
        <w:rPr>
          <w:rFonts w:hint="eastAsia" w:ascii="仿宋_GB2312" w:hAnsi="宋体" w:eastAsia="仿宋_GB2312"/>
          <w:sz w:val="32"/>
          <w:szCs w:val="32"/>
        </w:rPr>
        <w:t>万元，其中：基本支出</w:t>
      </w:r>
      <w:r>
        <w:rPr>
          <w:rFonts w:hint="eastAsia" w:ascii="仿宋_GB2312" w:hAnsi="宋体" w:eastAsia="仿宋_GB2312"/>
          <w:sz w:val="32"/>
          <w:szCs w:val="32"/>
          <w:lang w:val="en-US" w:eastAsia="zh-CN"/>
        </w:rPr>
        <w:t>31.66</w:t>
      </w:r>
      <w:r>
        <w:rPr>
          <w:rFonts w:hint="eastAsia" w:ascii="仿宋_GB2312" w:hAnsi="宋体" w:eastAsia="仿宋_GB2312"/>
          <w:sz w:val="32"/>
          <w:szCs w:val="32"/>
        </w:rPr>
        <w:t>万元，项目支出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万元。与</w:t>
      </w:r>
      <w:r>
        <w:rPr>
          <w:rFonts w:ascii="仿宋_GB2312" w:hAnsi="宋体" w:eastAsia="仿宋_GB2312"/>
          <w:sz w:val="32"/>
          <w:szCs w:val="32"/>
        </w:rPr>
        <w:t>上年相比，</w:t>
      </w:r>
      <w:r>
        <w:rPr>
          <w:rFonts w:hint="eastAsia" w:ascii="仿宋_GB2312" w:hAnsi="宋体" w:eastAsia="仿宋_GB2312"/>
          <w:sz w:val="32"/>
          <w:szCs w:val="32"/>
        </w:rPr>
        <w:t>财政拨款支出增加</w:t>
      </w:r>
      <w:r>
        <w:rPr>
          <w:rFonts w:hint="eastAsia" w:ascii="仿宋_GB2312" w:hAnsi="宋体" w:eastAsia="仿宋_GB2312"/>
          <w:sz w:val="32"/>
          <w:szCs w:val="32"/>
          <w:lang w:val="en-US" w:eastAsia="zh-CN"/>
        </w:rPr>
        <w:t>0.75</w:t>
      </w:r>
      <w:r>
        <w:rPr>
          <w:rFonts w:hint="eastAsia" w:ascii="仿宋_GB2312" w:hAnsi="宋体" w:eastAsia="仿宋_GB2312"/>
          <w:sz w:val="32"/>
          <w:szCs w:val="32"/>
        </w:rPr>
        <w:t>万元，增长</w:t>
      </w:r>
      <w:r>
        <w:rPr>
          <w:rFonts w:hint="eastAsia" w:ascii="仿宋_GB2312" w:hAnsi="宋体" w:eastAsia="仿宋_GB2312"/>
          <w:sz w:val="32"/>
          <w:szCs w:val="32"/>
          <w:lang w:val="en-US" w:eastAsia="zh-CN"/>
        </w:rPr>
        <w:t>2.43</w:t>
      </w:r>
      <w:r>
        <w:rPr>
          <w:rFonts w:hint="eastAsia" w:ascii="仿宋_GB2312" w:hAnsi="宋体" w:eastAsia="仿宋_GB2312"/>
          <w:sz w:val="32"/>
          <w:szCs w:val="32"/>
        </w:rPr>
        <w:t>%，主要原因：</w:t>
      </w:r>
      <w:r>
        <w:rPr>
          <w:rFonts w:hint="eastAsia" w:ascii="仿宋_GB2312" w:hAnsi="宋体" w:eastAsia="仿宋_GB2312" w:cs="Times New Roman"/>
          <w:sz w:val="32"/>
          <w:szCs w:val="32"/>
          <w:lang w:eastAsia="zh-CN"/>
        </w:rPr>
        <w:t>一是</w:t>
      </w:r>
      <w:r>
        <w:rPr>
          <w:rFonts w:hint="eastAsia" w:ascii="仿宋_GB2312" w:hAnsi="宋体" w:eastAsia="仿宋_GB2312" w:cs="Times New Roman"/>
          <w:sz w:val="32"/>
          <w:szCs w:val="32"/>
          <w:lang w:val="en-US" w:eastAsia="zh-CN"/>
        </w:rPr>
        <w:t>人员工资增加，二是公共经费增加</w:t>
      </w:r>
      <w:r>
        <w:rPr>
          <w:rFonts w:hint="eastAsia" w:ascii="仿宋_GB2312" w:hAnsi="宋体" w:eastAsia="仿宋_GB2312"/>
          <w:sz w:val="32"/>
          <w:szCs w:val="32"/>
        </w:rPr>
        <w:t>。</w:t>
      </w:r>
    </w:p>
    <w:p>
      <w:pPr>
        <w:spacing w:line="540" w:lineRule="exact"/>
        <w:ind w:firstLine="660"/>
        <w:rPr>
          <w:rFonts w:hint="eastAsia"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960" w:firstLineChars="300"/>
        <w:jc w:val="both"/>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2020</w:t>
      </w:r>
      <w:r>
        <w:rPr>
          <w:rFonts w:hint="eastAsia" w:ascii="仿宋_GB2312" w:hAnsi="宋体" w:eastAsia="仿宋_GB2312"/>
          <w:sz w:val="32"/>
          <w:szCs w:val="32"/>
        </w:rPr>
        <w:t>年度一般公共预算财政拨款安排的“三公”经费支出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p>
    <w:p>
      <w:pPr>
        <w:spacing w:line="540" w:lineRule="exact"/>
        <w:ind w:firstLine="645"/>
        <w:rPr>
          <w:rFonts w:hint="eastAsia" w:ascii="仿宋_GB2312" w:hAnsi="宋体" w:eastAsia="仿宋_GB2312"/>
          <w:sz w:val="32"/>
          <w:szCs w:val="32"/>
          <w:lang w:eastAsia="zh-CN"/>
        </w:rPr>
      </w:pPr>
      <w:r>
        <w:rPr>
          <w:rFonts w:hint="eastAsia" w:ascii="仿宋_GB2312" w:hAnsi="宋体" w:eastAsia="仿宋_GB2312"/>
          <w:sz w:val="32"/>
          <w:szCs w:val="32"/>
        </w:rPr>
        <w:t>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cs="Times New Roman"/>
          <w:sz w:val="32"/>
          <w:szCs w:val="32"/>
        </w:rPr>
        <w:t>主要是</w:t>
      </w:r>
      <w:r>
        <w:rPr>
          <w:rFonts w:hint="eastAsia" w:ascii="仿宋_GB2312" w:hAnsi="宋体" w:eastAsia="仿宋_GB2312" w:cs="Times New Roman"/>
          <w:sz w:val="32"/>
          <w:szCs w:val="32"/>
          <w:lang w:val="en-US" w:eastAsia="zh-CN"/>
        </w:rPr>
        <w:t>本单位上年度本年度均无该项支出发生</w:t>
      </w:r>
      <w:r>
        <w:rPr>
          <w:rFonts w:hint="eastAsia" w:ascii="仿宋_GB2312" w:hAnsi="宋体" w:eastAsia="仿宋_GB2312" w:cs="Times New Roman"/>
          <w:sz w:val="32"/>
          <w:szCs w:val="32"/>
        </w:rPr>
        <w:t>。</w:t>
      </w:r>
    </w:p>
    <w:p>
      <w:pPr>
        <w:spacing w:line="540" w:lineRule="exact"/>
        <w:ind w:firstLine="645"/>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公务接待费</w:t>
      </w:r>
      <w:r>
        <w:rPr>
          <w:rFonts w:hint="eastAsia" w:ascii="仿宋_GB2312" w:hAnsi="宋体" w:eastAsia="仿宋_GB2312" w:cs="Times New Roman"/>
          <w:sz w:val="32"/>
          <w:szCs w:val="32"/>
          <w:lang w:val="en-US" w:eastAsia="zh-CN"/>
        </w:rPr>
        <w:t>0</w:t>
      </w:r>
      <w:r>
        <w:rPr>
          <w:rFonts w:hint="eastAsia" w:ascii="仿宋_GB2312" w:hAnsi="宋体" w:eastAsia="仿宋_GB2312" w:cs="Times New Roman"/>
          <w:sz w:val="32"/>
          <w:szCs w:val="32"/>
        </w:rPr>
        <w:t>万元</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主要是</w:t>
      </w:r>
      <w:r>
        <w:rPr>
          <w:rFonts w:hint="eastAsia" w:ascii="仿宋_GB2312" w:hAnsi="宋体" w:eastAsia="仿宋_GB2312" w:cs="Times New Roman"/>
          <w:sz w:val="32"/>
          <w:szCs w:val="32"/>
          <w:lang w:val="en-US" w:eastAsia="zh-CN"/>
        </w:rPr>
        <w:t>本单位上年度本年度均无该项支出发生</w:t>
      </w:r>
      <w:r>
        <w:rPr>
          <w:rFonts w:hint="eastAsia" w:ascii="仿宋_GB2312" w:hAnsi="宋体" w:eastAsia="仿宋_GB2312" w:cs="Times New Roman"/>
          <w:sz w:val="32"/>
          <w:szCs w:val="32"/>
        </w:rPr>
        <w:t>。</w:t>
      </w:r>
    </w:p>
    <w:p>
      <w:pPr>
        <w:spacing w:line="540" w:lineRule="exact"/>
        <w:ind w:firstLine="960" w:firstLineChars="300"/>
        <w:jc w:val="both"/>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公务用车运行维护费</w:t>
      </w:r>
      <w:r>
        <w:rPr>
          <w:rFonts w:hint="eastAsia" w:ascii="仿宋_GB2312" w:hAnsi="宋体" w:eastAsia="仿宋_GB2312" w:cs="Times New Roman"/>
          <w:sz w:val="32"/>
          <w:szCs w:val="32"/>
          <w:lang w:val="en-US" w:eastAsia="zh-CN"/>
        </w:rPr>
        <w:t>0</w:t>
      </w:r>
      <w:r>
        <w:rPr>
          <w:rFonts w:hint="eastAsia" w:ascii="仿宋_GB2312" w:hAnsi="宋体" w:eastAsia="仿宋_GB2312" w:cs="Times New Roman"/>
          <w:sz w:val="32"/>
          <w:szCs w:val="32"/>
        </w:rPr>
        <w:t>万元</w:t>
      </w:r>
      <w:r>
        <w:rPr>
          <w:rFonts w:hint="eastAsia" w:ascii="仿宋_GB2312" w:hAnsi="宋体" w:eastAsia="仿宋_GB2312" w:cs="Times New Roman"/>
          <w:sz w:val="32"/>
          <w:szCs w:val="32"/>
          <w:lang w:eastAsia="zh-CN"/>
        </w:rPr>
        <w:t>。无公务用车。</w:t>
      </w:r>
      <w:bookmarkStart w:id="0" w:name="_GoBack"/>
      <w:bookmarkEnd w:id="0"/>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960" w:firstLineChars="300"/>
        <w:jc w:val="both"/>
        <w:rPr>
          <w:rFonts w:hint="eastAsia" w:ascii="仿宋_GB2312" w:hAnsi="黑体" w:eastAsia="仿宋_GB2312"/>
          <w:sz w:val="32"/>
          <w:szCs w:val="32"/>
        </w:rPr>
      </w:pPr>
      <w:r>
        <w:rPr>
          <w:rFonts w:hint="eastAsia" w:ascii="仿宋_GB2312" w:hAnsi="黑体" w:eastAsia="仿宋_GB2312"/>
          <w:sz w:val="32"/>
          <w:szCs w:val="32"/>
        </w:rPr>
        <w:t>截至20</w:t>
      </w:r>
      <w:r>
        <w:rPr>
          <w:rFonts w:hint="eastAsia" w:ascii="仿宋_GB2312" w:hAnsi="黑体" w:eastAsia="仿宋_GB2312"/>
          <w:sz w:val="32"/>
          <w:szCs w:val="32"/>
          <w:lang w:val="en-US" w:eastAsia="zh-CN"/>
        </w:rPr>
        <w:t>20</w:t>
      </w:r>
      <w:r>
        <w:rPr>
          <w:rFonts w:hint="eastAsia" w:ascii="仿宋_GB2312" w:hAnsi="黑体" w:eastAsia="仿宋_GB2312"/>
          <w:sz w:val="32"/>
          <w:szCs w:val="32"/>
        </w:rPr>
        <w:t>年12月31日，</w:t>
      </w:r>
      <w:r>
        <w:rPr>
          <w:rFonts w:hint="eastAsia" w:ascii="仿宋_GB2312" w:hAnsi="黑体" w:eastAsia="仿宋_GB2312"/>
          <w:sz w:val="32"/>
          <w:szCs w:val="32"/>
          <w:lang w:eastAsia="zh-CN"/>
        </w:rPr>
        <w:t>康平县工商业联合会</w:t>
      </w:r>
      <w:r>
        <w:rPr>
          <w:rFonts w:hint="eastAsia" w:ascii="仿宋_GB2312" w:hAnsi="黑体" w:eastAsia="仿宋_GB2312"/>
          <w:sz w:val="32"/>
          <w:szCs w:val="32"/>
        </w:rPr>
        <w:t>共有车辆</w:t>
      </w:r>
      <w:r>
        <w:rPr>
          <w:rFonts w:hint="eastAsia" w:ascii="仿宋_GB2312" w:hAnsi="黑体" w:eastAsia="仿宋_GB2312"/>
          <w:sz w:val="32"/>
          <w:szCs w:val="32"/>
          <w:lang w:val="en-US" w:eastAsia="zh-CN"/>
        </w:rPr>
        <w:t>0</w:t>
      </w:r>
      <w:r>
        <w:rPr>
          <w:rFonts w:hint="eastAsia" w:ascii="仿宋_GB2312" w:hAnsi="黑体" w:eastAsia="仿宋_GB2312"/>
          <w:sz w:val="32"/>
          <w:szCs w:val="32"/>
        </w:rPr>
        <w:t>辆，其中：副省级以上领导干部用车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辆，主要</w:t>
      </w:r>
      <w:r>
        <w:rPr>
          <w:rFonts w:ascii="仿宋_GB2312" w:hAnsi="黑体" w:eastAsia="仿宋_GB2312"/>
          <w:sz w:val="32"/>
          <w:szCs w:val="32"/>
        </w:rPr>
        <w:t>领导干部</w:t>
      </w:r>
      <w:r>
        <w:rPr>
          <w:rFonts w:hint="eastAsia" w:ascii="仿宋_GB2312" w:hAnsi="黑体" w:eastAsia="仿宋_GB2312"/>
          <w:sz w:val="32"/>
          <w:szCs w:val="32"/>
        </w:rPr>
        <w:t>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辆，机要通讯用车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辆，应急</w:t>
      </w:r>
      <w:r>
        <w:rPr>
          <w:rFonts w:ascii="仿宋_GB2312" w:hAnsi="黑体" w:eastAsia="仿宋_GB2312"/>
          <w:sz w:val="32"/>
          <w:szCs w:val="32"/>
        </w:rPr>
        <w:t>保障用车</w:t>
      </w:r>
      <w:r>
        <w:rPr>
          <w:rFonts w:hint="eastAsia" w:ascii="仿宋_GB2312" w:hAnsi="黑体" w:eastAsia="仿宋_GB2312"/>
          <w:sz w:val="32"/>
          <w:szCs w:val="32"/>
          <w:lang w:val="en-US" w:eastAsia="zh-CN"/>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特种专业技术用车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辆，离退休</w:t>
      </w:r>
      <w:r>
        <w:rPr>
          <w:rFonts w:ascii="仿宋_GB2312" w:hAnsi="黑体" w:eastAsia="仿宋_GB2312"/>
          <w:sz w:val="32"/>
          <w:szCs w:val="32"/>
        </w:rPr>
        <w:t>干部用车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其他用车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辆；单位价值50万元以上通用设备</w:t>
      </w:r>
      <w:r>
        <w:rPr>
          <w:rFonts w:hint="eastAsia" w:ascii="仿宋_GB2312" w:hAnsi="黑体" w:eastAsia="仿宋_GB2312"/>
          <w:sz w:val="32"/>
          <w:szCs w:val="32"/>
          <w:lang w:val="en-US" w:eastAsia="zh-CN"/>
        </w:rPr>
        <w:t>0</w:t>
      </w:r>
      <w:r>
        <w:rPr>
          <w:rFonts w:hint="eastAsia" w:ascii="仿宋_GB2312" w:hAnsi="黑体" w:eastAsia="仿宋_GB2312"/>
          <w:sz w:val="32"/>
          <w:szCs w:val="32"/>
        </w:rPr>
        <w:t>台（套），单价100万元以上专用设备</w:t>
      </w:r>
      <w:r>
        <w:rPr>
          <w:rFonts w:hint="eastAsia" w:ascii="仿宋_GB2312" w:hAnsi="黑体" w:eastAsia="仿宋_GB2312"/>
          <w:sz w:val="32"/>
          <w:szCs w:val="32"/>
          <w:lang w:val="en-US" w:eastAsia="zh-CN"/>
        </w:rPr>
        <w:t>0</w:t>
      </w:r>
      <w:r>
        <w:rPr>
          <w:rFonts w:hint="eastAsia" w:ascii="仿宋_GB2312" w:hAnsi="黑体" w:eastAsia="仿宋_GB2312"/>
          <w:sz w:val="32"/>
          <w:szCs w:val="32"/>
        </w:rPr>
        <w:t>台（套）。</w:t>
      </w:r>
    </w:p>
    <w:p>
      <w:pPr>
        <w:spacing w:line="540" w:lineRule="exact"/>
        <w:ind w:firstLine="723" w:firstLineChars="200"/>
        <w:rPr>
          <w:rFonts w:ascii="楷体" w:hAnsi="楷体" w:eastAsia="楷体"/>
          <w:b/>
          <w:sz w:val="32"/>
          <w:szCs w:val="32"/>
        </w:rPr>
      </w:pP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960" w:firstLineChars="300"/>
        <w:jc w:val="both"/>
        <w:rPr>
          <w:rFonts w:hint="eastAsia" w:ascii="仿宋_GB2312" w:hAnsi="黑体" w:eastAsia="仿宋_GB2312"/>
          <w:sz w:val="32"/>
          <w:szCs w:val="32"/>
          <w:lang w:val="en-US" w:eastAsia="zh-CN"/>
        </w:rPr>
      </w:pPr>
    </w:p>
    <w:p>
      <w:pPr>
        <w:spacing w:line="540" w:lineRule="exact"/>
        <w:jc w:val="center"/>
        <w:rPr>
          <w:rFonts w:hint="eastAsia"/>
          <w:b/>
          <w:sz w:val="44"/>
          <w:szCs w:val="44"/>
          <w:u w:val="singl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06A27"/>
    <w:rsid w:val="51706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2022-03-10T00:55:00Z</dcterms:created>
  <dc:creator>haohao666</dc:creator>
  <cp:lastModifiedBy>haohao666</cp:lastModifiedBy>
  <dcterms:modified xsi:type="dcterms:W3CDTF">2022-03-10T01:02:43Z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9BD6DD24B38F401B9383A0597CA416E7</vt:lpwstr>
  </property>
</Properties>
</file>