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line="450" w:lineRule="atLeast"/>
        <w:jc w:val="center"/>
        <w:rPr>
          <w:rStyle w:val="9"/>
          <w:rFonts w:ascii="宋体" w:hAnsi="宋体" w:eastAsia="宋体" w:cs="宋体"/>
          <w:i w:val="0"/>
          <w:iCs w:val="0"/>
          <w:kern w:val="0"/>
          <w:sz w:val="44"/>
          <w:szCs w:val="44"/>
          <w:lang w:val="en-US" w:eastAsia="zh-CN" w:bidi="ar"/>
        </w:rPr>
      </w:pPr>
      <w:r>
        <w:rPr>
          <w:rStyle w:val="9"/>
          <w:rFonts w:ascii="宋体" w:hAnsi="宋体" w:eastAsia="宋体" w:cs="宋体"/>
          <w:i w:val="0"/>
          <w:iCs w:val="0"/>
          <w:kern w:val="0"/>
          <w:sz w:val="44"/>
          <w:szCs w:val="44"/>
          <w:lang w:val="en-US" w:eastAsia="zh-CN" w:bidi="ar"/>
        </w:rPr>
        <w:t>康平县档案馆（康平县地方志办公室）</w:t>
      </w:r>
    </w:p>
    <w:p>
      <w:pPr>
        <w:keepNext w:val="0"/>
        <w:keepLines w:val="0"/>
        <w:widowControl/>
        <w:suppressLineNumbers w:val="0"/>
        <w:pBdr>
          <w:top w:val="none" w:color="auto" w:sz="0" w:space="0"/>
          <w:left w:val="none" w:color="auto" w:sz="0" w:space="0"/>
          <w:bottom w:val="none" w:color="auto" w:sz="0" w:space="0"/>
          <w:right w:val="none" w:color="auto" w:sz="0" w:space="0"/>
        </w:pBdr>
        <w:spacing w:line="450" w:lineRule="atLeast"/>
        <w:jc w:val="center"/>
        <w:rPr>
          <w:sz w:val="44"/>
          <w:szCs w:val="44"/>
        </w:rPr>
      </w:pPr>
      <w:r>
        <w:rPr>
          <w:rStyle w:val="9"/>
          <w:rFonts w:ascii="宋体" w:hAnsi="宋体" w:eastAsia="宋体" w:cs="宋体"/>
          <w:i w:val="0"/>
          <w:iCs w:val="0"/>
          <w:kern w:val="0"/>
          <w:sz w:val="44"/>
          <w:szCs w:val="44"/>
          <w:lang w:val="en-US" w:eastAsia="zh-CN" w:bidi="ar"/>
        </w:rPr>
        <w:t>2021年预算公开说明</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b/>
          <w:bCs/>
          <w:sz w:val="32"/>
          <w:szCs w:val="32"/>
        </w:rPr>
      </w:pPr>
      <w:r>
        <w:rPr>
          <w:rStyle w:val="9"/>
          <w:rFonts w:hint="eastAsia" w:ascii="仿宋" w:hAnsi="仿宋" w:eastAsia="仿宋" w:cs="仿宋"/>
          <w:b/>
          <w:bCs/>
          <w:i w:val="0"/>
          <w:iCs w:val="0"/>
          <w:color w:val="333333"/>
          <w:sz w:val="32"/>
          <w:szCs w:val="32"/>
        </w:rPr>
        <w:t>一、部门主要职责及机构设置情况</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0"/>
        <w:jc w:val="both"/>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(一)主要职能</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1.接收档案馆保管范围内对国家和社会有保存价值的档案；征集散存在县内外的与康平县有关的档案。</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2.对所保存的档案严格按照规定规范整理和安全保管。</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3.开发档案资源，为全县机关和社会利用档案提供服务。</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4.推进档案工作的科学化管理和信息化建设，做好档案资料编研出版工作。</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5.负责组织编纂地方志书、地方综合年鉴。</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6.负责收集、保存地方志文献资料，组织整理旧志，丰富地方志资源，对地方志工作人员进行业务培训等。</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7.完成县委、县政府交办的其他工作。</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(二）内设机构</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1.办公室</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2.档案业务部</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3.地方志业务部</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（三）人员情况</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编制人数14人，实有在职10人，退休6人。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b/>
          <w:bCs/>
          <w:sz w:val="32"/>
          <w:szCs w:val="32"/>
        </w:rPr>
      </w:pPr>
      <w:r>
        <w:rPr>
          <w:rStyle w:val="9"/>
          <w:rFonts w:hint="eastAsia" w:ascii="仿宋" w:hAnsi="仿宋" w:eastAsia="仿宋" w:cs="仿宋"/>
          <w:b/>
          <w:bCs/>
          <w:i w:val="0"/>
          <w:iCs w:val="0"/>
          <w:color w:val="333333"/>
          <w:sz w:val="32"/>
          <w:szCs w:val="32"/>
        </w:rPr>
        <w:t>二、预算收支增减变化情况</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我单位各项经费均为财政拨款，无其他收入，财政各项拨款均及时拨付，基本能保证本单位工作正常运转，各项支出均按财政要求比重支出。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1、2020年预算收入为110.48万元，支出110.48万元，2021年预算收入140.74万元，预算支出为140.74万元，由于有3位事业人员调入，所以 2021年与2020年预算相比增加了30.26万元，增加了27.4%。</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2、结转和结余资金上年年末数与本年年初数一致。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b/>
          <w:bCs/>
          <w:sz w:val="32"/>
          <w:szCs w:val="32"/>
        </w:rPr>
      </w:pPr>
      <w:r>
        <w:rPr>
          <w:rStyle w:val="9"/>
          <w:rFonts w:hint="eastAsia" w:ascii="仿宋" w:hAnsi="仿宋" w:eastAsia="仿宋" w:cs="仿宋"/>
          <w:b/>
          <w:bCs/>
          <w:i w:val="0"/>
          <w:iCs w:val="0"/>
          <w:color w:val="333333"/>
          <w:sz w:val="32"/>
          <w:szCs w:val="32"/>
        </w:rPr>
        <w:t>三、机关运行费安排情况</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lang w:eastAsia="zh-CN"/>
        </w:rPr>
      </w:pPr>
      <w:r>
        <w:rPr>
          <w:rStyle w:val="9"/>
          <w:rFonts w:hint="eastAsia" w:ascii="仿宋" w:hAnsi="仿宋" w:eastAsia="仿宋" w:cs="仿宋"/>
          <w:i w:val="0"/>
          <w:iCs w:val="0"/>
          <w:color w:val="333333"/>
          <w:sz w:val="32"/>
          <w:szCs w:val="32"/>
        </w:rPr>
        <w:t>康平县档案馆（康平县地方志办公室）为全额拨款事业单位，</w:t>
      </w:r>
      <w:r>
        <w:rPr>
          <w:rStyle w:val="9"/>
          <w:rFonts w:hint="eastAsia" w:ascii="仿宋" w:hAnsi="仿宋" w:cs="仿宋"/>
          <w:i w:val="0"/>
          <w:iCs w:val="0"/>
          <w:color w:val="333333"/>
          <w:sz w:val="32"/>
          <w:szCs w:val="32"/>
          <w:lang w:val="en-US" w:eastAsia="zh-CN"/>
        </w:rPr>
        <w:t>2021年</w:t>
      </w:r>
      <w:r>
        <w:rPr>
          <w:rStyle w:val="9"/>
          <w:rFonts w:hint="eastAsia" w:ascii="仿宋" w:hAnsi="仿宋" w:eastAsia="仿宋" w:cs="仿宋"/>
          <w:i w:val="0"/>
          <w:iCs w:val="0"/>
          <w:color w:val="333333"/>
          <w:sz w:val="32"/>
          <w:szCs w:val="32"/>
        </w:rPr>
        <w:t>未安排机关运行费</w:t>
      </w:r>
      <w:r>
        <w:rPr>
          <w:rStyle w:val="9"/>
          <w:rFonts w:hint="eastAsia" w:ascii="仿宋" w:hAnsi="仿宋" w:cs="仿宋"/>
          <w:i w:val="0"/>
          <w:iCs w:val="0"/>
          <w:color w:val="333333"/>
          <w:sz w:val="32"/>
          <w:szCs w:val="32"/>
          <w:lang w:eastAsia="zh-CN"/>
        </w:rPr>
        <w:t>。</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b/>
          <w:bCs/>
          <w:sz w:val="32"/>
          <w:szCs w:val="32"/>
        </w:rPr>
      </w:pPr>
      <w:r>
        <w:rPr>
          <w:rStyle w:val="9"/>
          <w:rFonts w:hint="eastAsia" w:ascii="仿宋" w:hAnsi="仿宋" w:eastAsia="仿宋" w:cs="仿宋"/>
          <w:b/>
          <w:bCs/>
          <w:i w:val="0"/>
          <w:iCs w:val="0"/>
          <w:color w:val="333333"/>
          <w:sz w:val="32"/>
          <w:szCs w:val="32"/>
        </w:rPr>
        <w:t>四、政府采购安排情况</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宋体"/>
          <w:color w:val="000000"/>
          <w:sz w:val="32"/>
          <w:szCs w:val="32"/>
          <w:lang w:eastAsia="zh-CN"/>
        </w:rPr>
      </w:pPr>
      <w:r>
        <w:rPr>
          <w:rFonts w:hint="eastAsia" w:ascii="仿宋" w:hAnsi="仿宋" w:eastAsia="仿宋" w:cs="宋体"/>
          <w:color w:val="000000"/>
          <w:sz w:val="32"/>
          <w:szCs w:val="32"/>
          <w:lang w:val="en-US" w:eastAsia="zh-CN"/>
        </w:rPr>
        <w:t>2021年</w:t>
      </w:r>
      <w:r>
        <w:rPr>
          <w:rStyle w:val="9"/>
          <w:rFonts w:hint="eastAsia" w:ascii="仿宋" w:hAnsi="仿宋" w:eastAsia="仿宋" w:cs="仿宋"/>
          <w:i w:val="0"/>
          <w:iCs w:val="0"/>
          <w:color w:val="333333"/>
          <w:sz w:val="32"/>
          <w:szCs w:val="32"/>
        </w:rPr>
        <w:t>康平县档案馆（康平县地方志办公室）</w:t>
      </w:r>
      <w:r>
        <w:rPr>
          <w:rFonts w:hint="eastAsia" w:ascii="仿宋" w:hAnsi="仿宋" w:eastAsia="仿宋" w:cs="宋体"/>
          <w:color w:val="000000"/>
          <w:sz w:val="32"/>
          <w:szCs w:val="32"/>
          <w:lang w:val="en-US" w:eastAsia="zh-CN"/>
        </w:rPr>
        <w:t>政府采购预算总额0万元，其中：政府采购货物预算0万元、政府采购工程预算0万元、政府采购服务预算0万元。本年度本单位</w:t>
      </w:r>
      <w:r>
        <w:rPr>
          <w:rFonts w:hint="eastAsia" w:ascii="仿宋" w:hAnsi="仿宋" w:eastAsia="仿宋" w:cs="宋体"/>
          <w:color w:val="000000"/>
          <w:sz w:val="32"/>
          <w:szCs w:val="32"/>
        </w:rPr>
        <w:t>无政府采购情况</w:t>
      </w:r>
      <w:r>
        <w:rPr>
          <w:rFonts w:hint="eastAsia" w:ascii="仿宋" w:hAnsi="仿宋" w:eastAsia="仿宋" w:cs="宋体"/>
          <w:color w:val="000000"/>
          <w:sz w:val="32"/>
          <w:szCs w:val="32"/>
          <w:lang w:eastAsia="zh-CN"/>
        </w:rPr>
        <w:t>。</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b/>
          <w:bCs/>
          <w:sz w:val="32"/>
          <w:szCs w:val="32"/>
        </w:rPr>
      </w:pPr>
      <w:r>
        <w:rPr>
          <w:rStyle w:val="9"/>
          <w:rFonts w:hint="eastAsia" w:ascii="仿宋" w:hAnsi="仿宋" w:eastAsia="仿宋" w:cs="仿宋"/>
          <w:b/>
          <w:bCs/>
          <w:i w:val="0"/>
          <w:iCs w:val="0"/>
          <w:color w:val="333333"/>
          <w:sz w:val="32"/>
          <w:szCs w:val="32"/>
        </w:rPr>
        <w:t>五、“三公”经费增减变化原因等情况说明</w:t>
      </w:r>
    </w:p>
    <w:p>
      <w:pPr>
        <w:spacing w:line="600" w:lineRule="exact"/>
        <w:ind w:firstLine="640" w:firstLineChars="200"/>
        <w:rPr>
          <w:rFonts w:hint="eastAsia" w:ascii="仿宋" w:hAnsi="仿宋" w:eastAsia="仿宋" w:cs="宋体"/>
          <w:color w:val="000000"/>
          <w:sz w:val="32"/>
          <w:szCs w:val="32"/>
          <w:lang w:val="en-US" w:eastAsia="zh-CN"/>
        </w:rPr>
      </w:pPr>
      <w:r>
        <w:rPr>
          <w:rFonts w:hint="eastAsia" w:ascii="仿宋" w:hAnsi="仿宋" w:eastAsia="仿宋" w:cs="宋体"/>
          <w:color w:val="000000"/>
          <w:sz w:val="32"/>
          <w:szCs w:val="32"/>
          <w:lang w:val="en-US" w:eastAsia="zh-CN"/>
        </w:rPr>
        <w:t>2021年一般公共预算“三公”经费预算数0万元，其中：因公出国（境）费0万元；公务接待费0万元；公务用车购置及运行费0万元；本年度本单位</w:t>
      </w:r>
      <w:r>
        <w:rPr>
          <w:rFonts w:hint="eastAsia" w:ascii="仿宋" w:hAnsi="仿宋" w:eastAsia="仿宋" w:cs="宋体"/>
          <w:color w:val="000000"/>
          <w:sz w:val="32"/>
          <w:szCs w:val="32"/>
        </w:rPr>
        <w:t>无三公经费支出。</w:t>
      </w:r>
    </w:p>
    <w:p>
      <w:pPr>
        <w:ind w:firstLine="640" w:firstLineChars="200"/>
        <w:rPr>
          <w:rFonts w:ascii="仿宋" w:hAnsi="仿宋" w:eastAsia="仿宋" w:cs="仿宋"/>
          <w:sz w:val="32"/>
          <w:szCs w:val="32"/>
        </w:rPr>
      </w:pPr>
      <w:r>
        <w:rPr>
          <w:rStyle w:val="9"/>
          <w:rFonts w:hint="eastAsia" w:ascii="仿宋" w:hAnsi="仿宋" w:eastAsia="仿宋" w:cs="仿宋"/>
          <w:b/>
          <w:bCs/>
          <w:i w:val="0"/>
          <w:iCs w:val="0"/>
          <w:color w:val="333333"/>
          <w:sz w:val="32"/>
          <w:szCs w:val="32"/>
        </w:rPr>
        <w:t>六、预算绩效情况：</w:t>
      </w:r>
      <w:r>
        <w:rPr>
          <w:rFonts w:hint="eastAsia" w:ascii="仿宋" w:hAnsi="仿宋" w:eastAsia="仿宋" w:cs="仿宋"/>
          <w:sz w:val="32"/>
          <w:szCs w:val="32"/>
          <w:lang w:val="en-US" w:eastAsia="zh-CN"/>
        </w:rPr>
        <w:t>2021年</w:t>
      </w:r>
      <w:r>
        <w:rPr>
          <w:rStyle w:val="9"/>
          <w:rFonts w:hint="eastAsia" w:ascii="仿宋" w:hAnsi="仿宋" w:eastAsia="仿宋" w:cs="仿宋"/>
          <w:i w:val="0"/>
          <w:iCs w:val="0"/>
          <w:color w:val="333333"/>
          <w:sz w:val="32"/>
          <w:szCs w:val="32"/>
        </w:rPr>
        <w:t>康平县档案馆（康平县地方志办公室）</w:t>
      </w:r>
      <w:r>
        <w:rPr>
          <w:rFonts w:hint="eastAsia" w:ascii="仿宋" w:hAnsi="仿宋" w:eastAsia="仿宋" w:cs="仿宋"/>
          <w:sz w:val="32"/>
          <w:szCs w:val="32"/>
          <w:lang w:val="en-US" w:eastAsia="zh-CN"/>
        </w:rPr>
        <w:t>设置了单位整体绩效目标，涉及金额</w:t>
      </w:r>
      <w:r>
        <w:rPr>
          <w:rFonts w:hint="eastAsia" w:ascii="仿宋" w:hAnsi="仿宋" w:cs="仿宋"/>
          <w:sz w:val="32"/>
          <w:szCs w:val="32"/>
          <w:lang w:val="en-US" w:eastAsia="zh-CN"/>
        </w:rPr>
        <w:t>140.74</w:t>
      </w:r>
      <w:r>
        <w:rPr>
          <w:rFonts w:hint="eastAsia" w:ascii="仿宋" w:hAnsi="仿宋" w:eastAsia="仿宋" w:cs="仿宋"/>
          <w:sz w:val="32"/>
          <w:szCs w:val="32"/>
          <w:lang w:val="en-US" w:eastAsia="zh-CN"/>
        </w:rPr>
        <w:t>万元，</w:t>
      </w:r>
      <w:r>
        <w:rPr>
          <w:rFonts w:hint="eastAsia" w:ascii="仿宋" w:hAnsi="仿宋" w:eastAsia="仿宋" w:cs="仿宋"/>
          <w:sz w:val="32"/>
          <w:szCs w:val="32"/>
        </w:rPr>
        <w:t>本年</w:t>
      </w:r>
      <w:r>
        <w:rPr>
          <w:rFonts w:hint="eastAsia" w:ascii="仿宋" w:hAnsi="仿宋" w:eastAsia="仿宋" w:cs="仿宋"/>
          <w:sz w:val="32"/>
          <w:szCs w:val="32"/>
          <w:lang w:eastAsia="zh-CN"/>
        </w:rPr>
        <w:t>度</w:t>
      </w:r>
      <w:r>
        <w:rPr>
          <w:rFonts w:hint="eastAsia" w:ascii="仿宋" w:hAnsi="仿宋" w:eastAsia="仿宋" w:cs="仿宋"/>
          <w:sz w:val="32"/>
          <w:szCs w:val="32"/>
        </w:rPr>
        <w:t>本单位</w:t>
      </w:r>
      <w:r>
        <w:rPr>
          <w:rFonts w:hint="eastAsia" w:ascii="仿宋" w:hAnsi="仿宋" w:eastAsia="仿宋" w:cs="仿宋"/>
          <w:sz w:val="32"/>
          <w:szCs w:val="32"/>
          <w:lang w:eastAsia="zh-CN"/>
        </w:rPr>
        <w:t>绩效目标完成百分之百</w:t>
      </w:r>
      <w:r>
        <w:rPr>
          <w:rFonts w:hint="eastAsia" w:ascii="仿宋" w:hAnsi="仿宋" w:eastAsia="仿宋" w:cs="仿宋"/>
          <w:sz w:val="32"/>
          <w:szCs w:val="32"/>
        </w:rPr>
        <w:t>。</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b/>
          <w:bCs/>
          <w:sz w:val="32"/>
          <w:szCs w:val="32"/>
        </w:rPr>
      </w:pPr>
      <w:r>
        <w:rPr>
          <w:rStyle w:val="9"/>
          <w:rFonts w:hint="eastAsia" w:ascii="仿宋" w:hAnsi="仿宋" w:eastAsia="仿宋" w:cs="仿宋"/>
          <w:b/>
          <w:bCs/>
          <w:i w:val="0"/>
          <w:iCs w:val="0"/>
          <w:color w:val="333333"/>
          <w:sz w:val="32"/>
          <w:szCs w:val="32"/>
        </w:rPr>
        <w:t>七、国有资产占有使用情况：</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i w:val="0"/>
          <w:iCs w:val="0"/>
          <w:color w:val="333333"/>
          <w:sz w:val="32"/>
          <w:szCs w:val="32"/>
        </w:rPr>
        <w:t>康平县档案馆（康平县地方志办公室）本年度固定资产期末原值为9015492.67元,其中:累计折旧为692708.53元，期末净值为8322784.14元。</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b/>
          <w:bCs/>
          <w:sz w:val="32"/>
          <w:szCs w:val="32"/>
        </w:rPr>
      </w:pPr>
      <w:r>
        <w:rPr>
          <w:rStyle w:val="9"/>
          <w:rFonts w:hint="eastAsia" w:ascii="仿宋" w:hAnsi="仿宋" w:eastAsia="仿宋" w:cs="仿宋"/>
          <w:b/>
          <w:bCs/>
          <w:i w:val="0"/>
          <w:iCs w:val="0"/>
          <w:color w:val="333333"/>
          <w:sz w:val="32"/>
          <w:szCs w:val="32"/>
        </w:rPr>
        <w:t>八、名词解释</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1.财政拨款收入：</w:t>
      </w:r>
      <w:r>
        <w:rPr>
          <w:rStyle w:val="9"/>
          <w:rFonts w:hint="eastAsia" w:ascii="仿宋" w:hAnsi="仿宋" w:eastAsia="仿宋" w:cs="仿宋"/>
          <w:i w:val="0"/>
          <w:iCs w:val="0"/>
          <w:color w:val="333333"/>
          <w:sz w:val="32"/>
          <w:szCs w:val="32"/>
        </w:rPr>
        <w:t>指市级财政当年拨付的资金。</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2.上级补助收入：</w:t>
      </w:r>
      <w:r>
        <w:rPr>
          <w:rStyle w:val="9"/>
          <w:rFonts w:hint="eastAsia" w:ascii="仿宋" w:hAnsi="仿宋" w:eastAsia="仿宋" w:cs="仿宋"/>
          <w:i w:val="0"/>
          <w:iCs w:val="0"/>
          <w:color w:val="333333"/>
          <w:sz w:val="32"/>
          <w:szCs w:val="32"/>
        </w:rPr>
        <w:t>指事业单位从主管部门和上级单位取得的非财政补助收入。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3.附属单位上缴收入：</w:t>
      </w:r>
      <w:r>
        <w:rPr>
          <w:rStyle w:val="9"/>
          <w:rFonts w:hint="eastAsia" w:ascii="仿宋" w:hAnsi="仿宋" w:eastAsia="仿宋" w:cs="仿宋"/>
          <w:i w:val="0"/>
          <w:iCs w:val="0"/>
          <w:color w:val="333333"/>
          <w:sz w:val="32"/>
          <w:szCs w:val="32"/>
        </w:rPr>
        <w:t>指已纳入部门预算管理的独立核算的附属单位按照有关规定上缴的收入。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4. 其他收入：</w:t>
      </w:r>
      <w:r>
        <w:rPr>
          <w:rStyle w:val="9"/>
          <w:rFonts w:hint="eastAsia" w:ascii="仿宋" w:hAnsi="仿宋" w:eastAsia="仿宋" w:cs="仿宋"/>
          <w:i w:val="0"/>
          <w:iCs w:val="0"/>
          <w:color w:val="333333"/>
          <w:sz w:val="32"/>
          <w:szCs w:val="32"/>
        </w:rPr>
        <w:t>指除上述“财政拨款收入”、“纳入专户管理的预算外资金拨款”、“上级补助、附属单位上缴收入”以外的收入。</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5.一般公共服务（类）财政事务（款）行政运行（项）：</w:t>
      </w:r>
      <w:r>
        <w:rPr>
          <w:rStyle w:val="9"/>
          <w:rFonts w:hint="eastAsia" w:ascii="仿宋" w:hAnsi="仿宋" w:eastAsia="仿宋" w:cs="仿宋"/>
          <w:i w:val="0"/>
          <w:iCs w:val="0"/>
          <w:color w:val="333333"/>
          <w:sz w:val="32"/>
          <w:szCs w:val="32"/>
        </w:rPr>
        <w:t>反映行政单位（包括实行公务员管理的事业单位）的基本支出。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6.一般公共服务（类）财政事务（款）一般行政管理事务（项）：</w:t>
      </w:r>
      <w:r>
        <w:rPr>
          <w:rStyle w:val="9"/>
          <w:rFonts w:hint="eastAsia" w:ascii="仿宋" w:hAnsi="仿宋" w:eastAsia="仿宋" w:cs="仿宋"/>
          <w:i w:val="0"/>
          <w:iCs w:val="0"/>
          <w:color w:val="333333"/>
          <w:sz w:val="32"/>
          <w:szCs w:val="32"/>
        </w:rPr>
        <w:t>反映行政单位（包括实行公务员管理的事业单位）未单独设置项级科目的其他项目支出。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Style w:val="9"/>
          <w:rFonts w:hint="eastAsia" w:ascii="仿宋" w:hAnsi="仿宋" w:eastAsia="仿宋" w:cs="仿宋"/>
          <w:i w:val="0"/>
          <w:iCs w:val="0"/>
          <w:color w:val="333333"/>
          <w:sz w:val="32"/>
          <w:szCs w:val="32"/>
        </w:rPr>
      </w:pPr>
      <w:r>
        <w:rPr>
          <w:rStyle w:val="9"/>
          <w:rFonts w:hint="eastAsia" w:ascii="仿宋" w:hAnsi="仿宋" w:eastAsia="仿宋" w:cs="仿宋"/>
          <w:b/>
          <w:bCs/>
          <w:i w:val="0"/>
          <w:iCs w:val="0"/>
          <w:color w:val="333333"/>
          <w:sz w:val="32"/>
          <w:szCs w:val="32"/>
        </w:rPr>
        <w:t>7.一般公共服务（类）财政事务（款）预算改革业务（项）：</w:t>
      </w:r>
      <w:r>
        <w:rPr>
          <w:rStyle w:val="9"/>
          <w:rFonts w:hint="eastAsia" w:ascii="仿宋" w:hAnsi="仿宋" w:eastAsia="仿宋" w:cs="仿宋"/>
          <w:i w:val="0"/>
          <w:iCs w:val="0"/>
          <w:color w:val="333333"/>
          <w:sz w:val="32"/>
          <w:szCs w:val="32"/>
        </w:rPr>
        <w:t>反映财政部门用于预算改革方面的支出。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8.一般公共服务（类）财政事务（款）财政国库业务（项）：</w:t>
      </w:r>
      <w:r>
        <w:rPr>
          <w:rStyle w:val="9"/>
          <w:rFonts w:hint="eastAsia" w:ascii="仿宋" w:hAnsi="仿宋" w:eastAsia="仿宋" w:cs="仿宋"/>
          <w:i w:val="0"/>
          <w:iCs w:val="0"/>
          <w:color w:val="333333"/>
          <w:sz w:val="32"/>
          <w:szCs w:val="32"/>
        </w:rPr>
        <w:t>反映财政部门用于财政国库集中收付业务方面的支出。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9.一般公共服务（类）财政事务（款）事业运行（项）：</w:t>
      </w:r>
      <w:r>
        <w:rPr>
          <w:rStyle w:val="9"/>
          <w:rFonts w:hint="eastAsia" w:ascii="仿宋" w:hAnsi="仿宋" w:eastAsia="仿宋" w:cs="仿宋"/>
          <w:i w:val="0"/>
          <w:iCs w:val="0"/>
          <w:color w:val="333333"/>
          <w:sz w:val="32"/>
          <w:szCs w:val="32"/>
        </w:rPr>
        <w:t>反映事业单位的基本支出，不包括行政单位（包括实行公务员管理的事业单位）后勤服务中心、医务室等附属事业单位。</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10.一般公共服务（类）财政事务（款）其他财政事务支出（项）：</w:t>
      </w:r>
      <w:r>
        <w:rPr>
          <w:rStyle w:val="9"/>
          <w:rFonts w:hint="eastAsia" w:ascii="仿宋" w:hAnsi="仿宋" w:eastAsia="仿宋" w:cs="仿宋"/>
          <w:i w:val="0"/>
          <w:iCs w:val="0"/>
          <w:color w:val="333333"/>
          <w:sz w:val="32"/>
          <w:szCs w:val="32"/>
        </w:rPr>
        <w:t>反映除上述项目以外其他财政事务方面的支出。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11.社会保障和就业（类）行政事业单位离退休（款）归口管理的行政单位离退休（项）：</w:t>
      </w:r>
      <w:r>
        <w:rPr>
          <w:rStyle w:val="9"/>
          <w:rFonts w:hint="eastAsia" w:ascii="仿宋" w:hAnsi="仿宋" w:eastAsia="仿宋" w:cs="仿宋"/>
          <w:i w:val="0"/>
          <w:iCs w:val="0"/>
          <w:color w:val="333333"/>
          <w:sz w:val="32"/>
          <w:szCs w:val="32"/>
        </w:rPr>
        <w:t>反映实行归口管理的行政单位（包括实行公务员管理的事业单位）开支的离退休经费。</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12.社会保障和就业（类）行政事业单位离退休（款）事业单位离退休（项）：</w:t>
      </w:r>
      <w:r>
        <w:rPr>
          <w:rStyle w:val="9"/>
          <w:rFonts w:hint="eastAsia" w:ascii="仿宋" w:hAnsi="仿宋" w:eastAsia="仿宋" w:cs="仿宋"/>
          <w:i w:val="0"/>
          <w:iCs w:val="0"/>
          <w:color w:val="333333"/>
          <w:sz w:val="32"/>
          <w:szCs w:val="32"/>
        </w:rPr>
        <w:t>反映实行归口管理的事业单位开支的离退休经费。</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13.医疗卫生与计划生育（类）医疗保障（款）行政单位医疗（项）：</w:t>
      </w:r>
      <w:r>
        <w:rPr>
          <w:rStyle w:val="9"/>
          <w:rFonts w:hint="eastAsia" w:ascii="仿宋" w:hAnsi="仿宋" w:eastAsia="仿宋" w:cs="仿宋"/>
          <w:i w:val="0"/>
          <w:iCs w:val="0"/>
          <w:color w:val="333333"/>
          <w:sz w:val="32"/>
          <w:szCs w:val="32"/>
        </w:rPr>
        <w:t>反映财政部门集中安排的行政单位基本医疗保险缴费经费，未参加医疗保险的行政单位的公费医疗经费，按国家规定享受离休人员、红军老战士待遇人员的医疗经费。</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14.医疗卫生与计划生育（类）医疗保障（款）事业单位医疗（项）：</w:t>
      </w:r>
      <w:r>
        <w:rPr>
          <w:rStyle w:val="9"/>
          <w:rFonts w:hint="eastAsia" w:ascii="仿宋" w:hAnsi="仿宋" w:eastAsia="仿宋" w:cs="仿宋"/>
          <w:i w:val="0"/>
          <w:iCs w:val="0"/>
          <w:color w:val="333333"/>
          <w:sz w:val="32"/>
          <w:szCs w:val="32"/>
        </w:rPr>
        <w:t>反映财政部门集中安排的事业单位基本医疗保险缴费经费，未参加医疗保险的事业单位的公费医疗经费，按国家规定享受离休人员待遇人员的医疗经费。</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15.住房保障（类）住房改革（款）住房公积金（项）：</w:t>
      </w:r>
      <w:r>
        <w:rPr>
          <w:rStyle w:val="9"/>
          <w:rFonts w:hint="eastAsia" w:ascii="仿宋" w:hAnsi="仿宋" w:eastAsia="仿宋" w:cs="仿宋"/>
          <w:i w:val="0"/>
          <w:iCs w:val="0"/>
          <w:color w:val="333333"/>
          <w:sz w:val="32"/>
          <w:szCs w:val="32"/>
        </w:rPr>
        <w:t>反映行政事业单位按人力资源和社会保障部、财政部规定的基本工资和津贴补贴以及规定比例为职工缴纳的住房公积金。</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16. 基本支出：</w:t>
      </w:r>
      <w:r>
        <w:rPr>
          <w:rStyle w:val="9"/>
          <w:rFonts w:hint="eastAsia" w:ascii="仿宋" w:hAnsi="仿宋" w:eastAsia="仿宋" w:cs="仿宋"/>
          <w:i w:val="0"/>
          <w:iCs w:val="0"/>
          <w:color w:val="333333"/>
          <w:sz w:val="32"/>
          <w:szCs w:val="32"/>
        </w:rPr>
        <w:t>指保障机构正常运转、完成日常工作任务而发生的人员支出和公用支出。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17. 项目支出：</w:t>
      </w:r>
      <w:r>
        <w:rPr>
          <w:rStyle w:val="9"/>
          <w:rFonts w:hint="eastAsia" w:ascii="仿宋" w:hAnsi="仿宋" w:eastAsia="仿宋" w:cs="仿宋"/>
          <w:i w:val="0"/>
          <w:iCs w:val="0"/>
          <w:color w:val="333333"/>
          <w:sz w:val="32"/>
          <w:szCs w:val="32"/>
        </w:rPr>
        <w:t>指在基本支出之外为完成特定行政任务和事业发展目标所发生的支出。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18.“三公”经费：</w:t>
      </w:r>
      <w:r>
        <w:rPr>
          <w:rStyle w:val="9"/>
          <w:rFonts w:hint="eastAsia" w:ascii="仿宋" w:hAnsi="仿宋" w:eastAsia="仿宋" w:cs="仿宋"/>
          <w:i w:val="0"/>
          <w:iCs w:val="0"/>
          <w:color w:val="333333"/>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firstLine="420"/>
        <w:jc w:val="left"/>
        <w:textAlignment w:val="auto"/>
        <w:rPr>
          <w:rFonts w:hint="eastAsia" w:ascii="仿宋" w:hAnsi="仿宋" w:eastAsia="仿宋" w:cs="仿宋"/>
          <w:sz w:val="32"/>
          <w:szCs w:val="32"/>
        </w:rPr>
      </w:pPr>
      <w:r>
        <w:rPr>
          <w:rStyle w:val="9"/>
          <w:rFonts w:hint="eastAsia" w:ascii="仿宋" w:hAnsi="仿宋" w:eastAsia="仿宋" w:cs="仿宋"/>
          <w:b/>
          <w:bCs/>
          <w:i w:val="0"/>
          <w:iCs w:val="0"/>
          <w:color w:val="333333"/>
          <w:sz w:val="32"/>
          <w:szCs w:val="32"/>
        </w:rPr>
        <w:t>19.机关运行经费：</w:t>
      </w:r>
      <w:r>
        <w:rPr>
          <w:rStyle w:val="9"/>
          <w:rFonts w:hint="eastAsia" w:ascii="仿宋" w:hAnsi="仿宋" w:eastAsia="仿宋" w:cs="仿宋"/>
          <w:i w:val="0"/>
          <w:iCs w:val="0"/>
          <w:color w:val="333333"/>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textAlignment w:val="auto"/>
        <w:rPr>
          <w:rFonts w:hint="eastAsia" w:ascii="仿宋" w:hAnsi="仿宋" w:cs="仿宋"/>
          <w:color w:val="333333"/>
          <w:sz w:val="32"/>
          <w:szCs w:val="32"/>
          <w:lang w:val="en-US" w:eastAsia="zh-CN"/>
        </w:rPr>
      </w:pPr>
      <w:r>
        <w:rPr>
          <w:rFonts w:hint="eastAsia" w:ascii="仿宋" w:hAnsi="仿宋" w:eastAsia="仿宋" w:cs="仿宋"/>
          <w:color w:val="333333"/>
          <w:sz w:val="32"/>
          <w:szCs w:val="32"/>
        </w:rPr>
        <w:t> </w:t>
      </w:r>
      <w:r>
        <w:rPr>
          <w:rFonts w:hint="eastAsia" w:ascii="仿宋" w:hAnsi="仿宋" w:cs="仿宋"/>
          <w:color w:val="333333"/>
          <w:sz w:val="32"/>
          <w:szCs w:val="32"/>
          <w:lang w:val="en-US" w:eastAsia="zh-CN"/>
        </w:rPr>
        <w:t xml:space="preserve">     </w:t>
      </w: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textAlignment w:val="auto"/>
        <w:rPr>
          <w:rFonts w:hint="eastAsia" w:ascii="仿宋" w:hAnsi="仿宋" w:cs="仿宋"/>
          <w:color w:val="333333"/>
          <w:sz w:val="32"/>
          <w:szCs w:val="32"/>
          <w:lang w:val="en-US" w:eastAsia="zh-CN"/>
        </w:rPr>
      </w:pPr>
    </w:p>
    <w:p>
      <w:pPr>
        <w:pStyle w:val="6"/>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textAlignment w:val="auto"/>
        <w:rPr>
          <w:rFonts w:hint="default" w:ascii="仿宋" w:hAnsi="仿宋" w:cs="仿宋"/>
          <w:color w:val="333333"/>
          <w:sz w:val="32"/>
          <w:szCs w:val="32"/>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pPr>
      <w:bookmarkStart w:id="0" w:name="_GoBack"/>
      <w:bookmarkEnd w:id="0"/>
    </w:p>
    <w:sectPr>
      <w:pgSz w:w="11906" w:h="16838"/>
      <w:pgMar w:top="1440" w:right="1803" w:bottom="1440" w:left="1803" w:header="851" w:footer="992" w:gutter="0"/>
      <w:cols w:space="72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AE5"/>
    <w:rsid w:val="00104AE5"/>
    <w:rsid w:val="00150BBD"/>
    <w:rsid w:val="002510C4"/>
    <w:rsid w:val="003F51F2"/>
    <w:rsid w:val="004E54E8"/>
    <w:rsid w:val="004E75C2"/>
    <w:rsid w:val="006C04AC"/>
    <w:rsid w:val="00AD2F88"/>
    <w:rsid w:val="00B9221C"/>
    <w:rsid w:val="00BA7CA7"/>
    <w:rsid w:val="00EE3B80"/>
    <w:rsid w:val="01EF3980"/>
    <w:rsid w:val="10AD0C8E"/>
    <w:rsid w:val="147F6DE6"/>
    <w:rsid w:val="17284735"/>
    <w:rsid w:val="19CA465F"/>
    <w:rsid w:val="1F15637C"/>
    <w:rsid w:val="1F470500"/>
    <w:rsid w:val="26466A61"/>
    <w:rsid w:val="27A209C9"/>
    <w:rsid w:val="34796F56"/>
    <w:rsid w:val="3DBD7EB3"/>
    <w:rsid w:val="3FA11B8A"/>
    <w:rsid w:val="480D1A37"/>
    <w:rsid w:val="4B4C2876"/>
    <w:rsid w:val="4EDF237F"/>
    <w:rsid w:val="503F29AA"/>
    <w:rsid w:val="5097294E"/>
    <w:rsid w:val="5D31426D"/>
    <w:rsid w:val="6C0A54C0"/>
    <w:rsid w:val="7161057A"/>
    <w:rsid w:val="756C552A"/>
    <w:rsid w:val="775616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Calibr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1"/>
    <w:unhideWhenUsed/>
    <w:uiPriority w:val="99"/>
    <w:pPr>
      <w:ind w:firstLine="420" w:firstLineChars="200"/>
    </w:pPr>
  </w:style>
  <w:style w:type="paragraph" w:styleId="3">
    <w:name w:val="Body Text Indent"/>
    <w:basedOn w:val="1"/>
    <w:link w:val="10"/>
    <w:semiHidden/>
    <w:unhideWhenUsed/>
    <w:qFormat/>
    <w:uiPriority w:val="99"/>
    <w:pPr>
      <w:spacing w:after="120"/>
      <w:ind w:left="420" w:leftChars="200"/>
    </w:p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9">
    <w:name w:val="Emphasis"/>
    <w:basedOn w:val="8"/>
    <w:qFormat/>
    <w:uiPriority w:val="20"/>
    <w:rPr>
      <w:i/>
    </w:rPr>
  </w:style>
  <w:style w:type="character" w:customStyle="1" w:styleId="10">
    <w:name w:val="正文文本缩进 Char"/>
    <w:basedOn w:val="8"/>
    <w:link w:val="3"/>
    <w:semiHidden/>
    <w:qFormat/>
    <w:uiPriority w:val="99"/>
    <w:rPr>
      <w:rFonts w:ascii="Calibri" w:hAnsi="Calibri" w:eastAsia="仿宋" w:cs="Calibri"/>
      <w:szCs w:val="24"/>
    </w:rPr>
  </w:style>
  <w:style w:type="character" w:customStyle="1" w:styleId="11">
    <w:name w:val="正文首行缩进 2 Char"/>
    <w:basedOn w:val="10"/>
    <w:link w:val="2"/>
    <w:uiPriority w:val="99"/>
    <w:rPr>
      <w:rFonts w:ascii="Calibri" w:hAnsi="Calibri" w:eastAsia="仿宋" w:cs="Calibri"/>
      <w:szCs w:val="24"/>
    </w:rPr>
  </w:style>
  <w:style w:type="character" w:customStyle="1" w:styleId="12">
    <w:name w:val="页眉 Char"/>
    <w:basedOn w:val="8"/>
    <w:link w:val="5"/>
    <w:qFormat/>
    <w:uiPriority w:val="99"/>
    <w:rPr>
      <w:rFonts w:ascii="Calibri" w:hAnsi="Calibri" w:eastAsia="仿宋" w:cs="Calibri"/>
      <w:sz w:val="18"/>
      <w:szCs w:val="18"/>
    </w:rPr>
  </w:style>
  <w:style w:type="character" w:customStyle="1" w:styleId="13">
    <w:name w:val="页脚 Char"/>
    <w:basedOn w:val="8"/>
    <w:link w:val="4"/>
    <w:qFormat/>
    <w:uiPriority w:val="99"/>
    <w:rPr>
      <w:rFonts w:ascii="Calibri" w:hAnsi="Calibri" w:eastAsia="仿宋" w:cs="Calibr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288</Words>
  <Characters>1644</Characters>
  <Lines>13</Lines>
  <Paragraphs>3</Paragraphs>
  <TotalTime>1</TotalTime>
  <ScaleCrop>false</ScaleCrop>
  <LinksUpToDate>false</LinksUpToDate>
  <CharactersWithSpaces>1929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2022-02-21T02:28:00Z</dcterms:created>
  <dc:creator>PC</dc:creator>
  <cp:lastModifiedBy>臭美飞飞</cp:lastModifiedBy>
  <dcterms:modified xsi:type="dcterms:W3CDTF">2022-03-09T02:28:14Z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A6E61FF9E9A54965AEC07D45F5354994</vt:lpwstr>
  </property>
</Properties>
</file>