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</w:p>
    <w:p>
      <w:pPr>
        <w:pStyle w:val="5"/>
        <w:keepNext w:val="0"/>
        <w:keepLines w:val="0"/>
        <w:widowControl w:val="0"/>
        <w:pBdr>
          <w:bottom w:val="single" w:color="auto" w:sz="4" w:space="0"/>
        </w:pBdr>
        <w:shd w:val="clear" w:color="auto" w:fill="auto"/>
        <w:bidi w:val="0"/>
        <w:spacing w:before="0" w:after="90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沈政办发〔</w:t>
      </w:r>
      <w:r>
        <w:rPr>
          <w:b/>
          <w:bCs/>
          <w:color w:val="000000"/>
          <w:spacing w:val="0"/>
          <w:w w:val="100"/>
          <w:position w:val="0"/>
        </w:rPr>
        <w:t>2021</w:t>
      </w:r>
      <w:r>
        <w:rPr>
          <w:color w:val="000000"/>
          <w:spacing w:val="0"/>
          <w:w w:val="100"/>
          <w:position w:val="0"/>
        </w:rPr>
        <w:t>〕</w:t>
      </w:r>
      <w:r>
        <w:rPr>
          <w:b/>
          <w:bCs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号</w:t>
      </w:r>
    </w:p>
    <w:p>
      <w:pPr>
        <w:pStyle w:val="11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0" w:name="bookmark3"/>
      <w:bookmarkStart w:id="1" w:name="bookmark4"/>
      <w:bookmarkStart w:id="2" w:name="bookmark5"/>
      <w:r>
        <w:rPr>
          <w:color w:val="000000"/>
          <w:spacing w:val="0"/>
          <w:w w:val="100"/>
          <w:position w:val="0"/>
        </w:rPr>
        <w:t>沈阳市人民政府办公室关于印发沈阳市推进</w:t>
      </w:r>
      <w:r>
        <w:rPr>
          <w:color w:val="000000"/>
          <w:spacing w:val="0"/>
          <w:w w:val="100"/>
          <w:position w:val="0"/>
        </w:rPr>
        <w:br w:type="textWrapping"/>
      </w:r>
      <w:r>
        <w:rPr>
          <w:color w:val="000000"/>
          <w:spacing w:val="0"/>
          <w:w w:val="100"/>
          <w:position w:val="0"/>
        </w:rPr>
        <w:t>养老服务高质量发展实施方案的通知</w:t>
      </w:r>
      <w:bookmarkEnd w:id="0"/>
      <w:bookmarkEnd w:id="1"/>
      <w:bookmarkEnd w:id="2"/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59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各区、县（市）人民政府，市政府有关部门、有关直属单位：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600" w:line="590" w:lineRule="exact"/>
        <w:ind w:left="0" w:right="0" w:firstLine="620"/>
        <w:jc w:val="left"/>
        <w:sectPr>
          <w:footerReference r:id="rId5" w:type="default"/>
          <w:footerReference r:id="rId6" w:type="even"/>
          <w:footnotePr>
            <w:numFmt w:val="decimal"/>
          </w:footnotePr>
          <w:pgSz w:w="11900" w:h="16840"/>
          <w:pgMar w:top="3836" w:right="1510" w:bottom="2897" w:left="1539" w:header="0" w:footer="3" w:gutter="0"/>
          <w:pgNumType w:start="1"/>
          <w:cols w:space="720" w:num="1"/>
          <w:rtlGutter w:val="0"/>
          <w:docGrid w:linePitch="360" w:charSpace="0"/>
        </w:sectPr>
      </w:pPr>
      <w:r>
        <w:rPr>
          <w:color w:val="000000"/>
          <w:spacing w:val="0"/>
          <w:w w:val="100"/>
          <w:position w:val="0"/>
        </w:rPr>
        <w:t>经市政府同意，现将《沈阳市推进养老服务高质量发展实施 方案印</w:t>
      </w:r>
      <w:r>
        <mc:AlternateContent>
          <mc:Choice Requires="wps">
            <w:drawing>
              <wp:anchor distT="1639570" distB="0" distL="0" distR="0" simplePos="0" relativeHeight="251660288" behindDoc="0" locked="0" layoutInCell="1" allowOverlap="1">
                <wp:simplePos x="0" y="0"/>
                <wp:positionH relativeFrom="page">
                  <wp:posOffset>1388745</wp:posOffset>
                </wp:positionH>
                <wp:positionV relativeFrom="paragraph">
                  <wp:posOffset>1639570</wp:posOffset>
                </wp:positionV>
                <wp:extent cx="1423670" cy="231775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367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1026" o:spt="202" type="#_x0000_t202" style="position:absolute;left:0pt;margin-left:109.35pt;margin-top:129.1pt;height:18.25pt;width:112.1pt;mso-position-horizontal-relative:page;mso-wrap-distance-bottom:0pt;mso-wrap-distance-top:129.1pt;mso-wrap-style:none;z-index:251660288;mso-width-relative:page;mso-height-relative:page;" filled="f" stroked="f" coordsize="21600,21600" o:gfxdata="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AgZMsg2AAA&#10;AAsBAAAPAAAAAAAAAAEAIAAAACIAAABkcnMvZG93bnJldi54bWxQSwECFAAUAAAACACHTuJA4xsc&#10;PKwBAABwAwAADgAAAAAAAAABACAAAAAnAQAAZHJzL2Uyb0RvYy54bWxQSwUGAAAAAAYABgBZAQAA&#10;R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11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620"/>
        <w:jc w:val="left"/>
      </w:pPr>
      <w:bookmarkStart w:id="3" w:name="bookmark7"/>
      <w:bookmarkStart w:id="4" w:name="bookmark6"/>
      <w:bookmarkStart w:id="5" w:name="bookmark8"/>
      <w:r>
        <w:rPr>
          <w:color w:val="000000"/>
          <w:spacing w:val="0"/>
          <w:w w:val="100"/>
          <w:position w:val="0"/>
        </w:rPr>
        <w:t>沈阳市推进养老服务高质量发展实施方案</w:t>
      </w:r>
      <w:bookmarkEnd w:id="3"/>
      <w:bookmarkEnd w:id="4"/>
      <w:bookmarkEnd w:id="5"/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602" w:lineRule="exact"/>
        <w:ind w:left="0" w:right="0" w:firstLine="620"/>
        <w:jc w:val="both"/>
      </w:pPr>
      <w:r>
        <w:rPr>
          <w:color w:val="000000"/>
          <w:spacing w:val="0"/>
          <w:w w:val="100"/>
          <w:position w:val="0"/>
        </w:rPr>
        <w:t>为全面提升我市养老服务水平，根据《国务院办公厅关于建 立养老服务综合监管制度促进养老服务高质量发展的意见》（国 办发</w:t>
      </w:r>
      <w:r>
        <w:rPr>
          <w:b/>
          <w:bCs/>
          <w:color w:val="000000"/>
          <w:spacing w:val="0"/>
          <w:w w:val="100"/>
          <w:position w:val="0"/>
          <w:lang w:val="en-US" w:eastAsia="en-US" w:bidi="en-US"/>
        </w:rPr>
        <w:t>[2020]</w:t>
      </w:r>
      <w:r>
        <w:rPr>
          <w:b/>
          <w:bCs/>
          <w:color w:val="000000"/>
          <w:spacing w:val="0"/>
          <w:w w:val="100"/>
          <w:position w:val="0"/>
        </w:rPr>
        <w:t>48</w:t>
      </w:r>
      <w:r>
        <w:rPr>
          <w:color w:val="000000"/>
          <w:spacing w:val="0"/>
          <w:w w:val="100"/>
          <w:position w:val="0"/>
        </w:rPr>
        <w:t>号）和《辽宁省人民政府办公厅关于推进养老服务 发展的实施意见》（辽政办发〔</w:t>
      </w:r>
      <w:r>
        <w:rPr>
          <w:b/>
          <w:bCs/>
          <w:color w:val="000000"/>
          <w:spacing w:val="0"/>
          <w:w w:val="100"/>
          <w:position w:val="0"/>
        </w:rPr>
        <w:t>2020</w:t>
      </w:r>
      <w:r>
        <w:rPr>
          <w:color w:val="000000"/>
          <w:spacing w:val="0"/>
          <w:w w:val="100"/>
          <w:position w:val="0"/>
        </w:rPr>
        <w:t>〕</w:t>
      </w:r>
      <w:r>
        <w:rPr>
          <w:b/>
          <w:bCs/>
          <w:color w:val="000000"/>
          <w:spacing w:val="0"/>
          <w:w w:val="100"/>
          <w:position w:val="0"/>
        </w:rPr>
        <w:t>11</w:t>
      </w:r>
      <w:r>
        <w:rPr>
          <w:color w:val="000000"/>
          <w:spacing w:val="0"/>
          <w:w w:val="100"/>
          <w:position w:val="0"/>
        </w:rPr>
        <w:t>号）精神，结合我市实际, 制定本实施方案。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602" w:lineRule="exact"/>
        <w:ind w:left="0" w:right="0" w:firstLine="62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0"/>
          <w:szCs w:val="30"/>
          <w:lang w:val="en-US" w:eastAsia="en-US" w:bidi="en-US"/>
        </w:rPr>
        <w:t>—</w:t>
      </w:r>
      <w:r>
        <w:rPr>
          <w:color w:val="000000"/>
          <w:spacing w:val="0"/>
          <w:w w:val="100"/>
          <w:position w:val="0"/>
          <w:sz w:val="30"/>
          <w:szCs w:val="30"/>
        </w:rPr>
        <w:t>、工作目标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601" w:lineRule="exact"/>
        <w:ind w:left="0" w:right="0" w:firstLine="620"/>
        <w:jc w:val="both"/>
      </w:pPr>
      <w:r>
        <w:rPr>
          <w:color w:val="000000"/>
          <w:spacing w:val="0"/>
          <w:w w:val="100"/>
          <w:position w:val="0"/>
        </w:rPr>
        <w:t>到</w:t>
      </w:r>
      <w:r>
        <w:rPr>
          <w:b/>
          <w:bCs/>
          <w:color w:val="000000"/>
          <w:spacing w:val="0"/>
          <w:w w:val="100"/>
          <w:position w:val="0"/>
        </w:rPr>
        <w:t>2021</w:t>
      </w:r>
      <w:r>
        <w:rPr>
          <w:color w:val="000000"/>
          <w:spacing w:val="0"/>
          <w:w w:val="100"/>
          <w:position w:val="0"/>
        </w:rPr>
        <w:t>年年底，《沈阳市养老服务体系建设“十四五”规划》 编制实施</w:t>
      </w:r>
      <w:r>
        <w:rPr>
          <w:color w:val="000000"/>
          <w:spacing w:val="0"/>
          <w:w w:val="100"/>
          <w:position w:val="0"/>
          <w:lang w:val="zh-CN" w:eastAsia="zh-CN" w:bidi="zh-CN"/>
        </w:rPr>
        <w:t>，“已</w:t>
      </w:r>
      <w:r>
        <w:rPr>
          <w:color w:val="000000"/>
          <w:spacing w:val="0"/>
          <w:w w:val="100"/>
          <w:position w:val="0"/>
        </w:rPr>
        <w:t xml:space="preserve">建成居住区养老服务设施配建三年达标计划”和 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“养老</w:t>
      </w:r>
      <w:r>
        <w:rPr>
          <w:color w:val="000000"/>
          <w:spacing w:val="0"/>
          <w:w w:val="100"/>
          <w:position w:val="0"/>
        </w:rPr>
        <w:t>服务人员千人培训计划”启动施行，社区养老服务站覆盖率 达到</w:t>
      </w:r>
      <w:r>
        <w:rPr>
          <w:b/>
          <w:bCs/>
          <w:color w:val="000000"/>
          <w:spacing w:val="0"/>
          <w:w w:val="100"/>
          <w:position w:val="0"/>
        </w:rPr>
        <w:t>100%,</w:t>
      </w:r>
      <w:r>
        <w:rPr>
          <w:color w:val="000000"/>
          <w:spacing w:val="0"/>
          <w:w w:val="100"/>
          <w:position w:val="0"/>
        </w:rPr>
        <w:t>沈阳健康养老产业专项基金正式设立，公办养老机构 床位利用率达到</w:t>
      </w:r>
      <w:r>
        <w:rPr>
          <w:b/>
          <w:bCs/>
          <w:color w:val="000000"/>
          <w:spacing w:val="0"/>
          <w:w w:val="100"/>
          <w:position w:val="0"/>
        </w:rPr>
        <w:t>40%,</w:t>
      </w:r>
      <w:r>
        <w:rPr>
          <w:color w:val="000000"/>
          <w:spacing w:val="0"/>
          <w:w w:val="100"/>
          <w:position w:val="0"/>
        </w:rPr>
        <w:t xml:space="preserve">有集中供养意愿的特困人员供养率达到 </w:t>
      </w:r>
      <w:r>
        <w:rPr>
          <w:b/>
          <w:bCs/>
          <w:color w:val="000000"/>
          <w:spacing w:val="0"/>
          <w:w w:val="100"/>
          <w:position w:val="0"/>
        </w:rPr>
        <w:t>100%</w:t>
      </w:r>
      <w:r>
        <w:rPr>
          <w:color w:val="000000"/>
          <w:spacing w:val="0"/>
          <w:w w:val="100"/>
          <w:position w:val="0"/>
        </w:rPr>
        <w:t>，养老机构护理型床位占比不低于</w:t>
      </w:r>
      <w:r>
        <w:rPr>
          <w:b/>
          <w:bCs/>
          <w:color w:val="000000"/>
          <w:spacing w:val="0"/>
          <w:w w:val="100"/>
          <w:position w:val="0"/>
        </w:rPr>
        <w:t xml:space="preserve">40% </w:t>
      </w:r>
      <w:r>
        <w:rPr>
          <w:b/>
          <w:bCs/>
          <w:color w:val="000000"/>
          <w:spacing w:val="0"/>
          <w:w w:val="100"/>
          <w:position w:val="0"/>
          <w:vertAlign w:val="subscript"/>
          <w:lang w:val="en-US" w:eastAsia="en-US" w:bidi="en-US"/>
        </w:rPr>
        <w:t>o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601" w:lineRule="exact"/>
        <w:ind w:left="0" w:right="0" w:firstLine="620"/>
        <w:jc w:val="both"/>
      </w:pPr>
      <w:r>
        <w:rPr>
          <w:color w:val="000000"/>
          <w:spacing w:val="0"/>
          <w:w w:val="100"/>
          <w:position w:val="0"/>
        </w:rPr>
        <w:t>到</w:t>
      </w:r>
      <w:r>
        <w:rPr>
          <w:b/>
          <w:bCs/>
          <w:color w:val="000000"/>
          <w:spacing w:val="0"/>
          <w:w w:val="100"/>
          <w:position w:val="0"/>
        </w:rPr>
        <w:t>2023</w:t>
      </w:r>
      <w:r>
        <w:rPr>
          <w:color w:val="000000"/>
          <w:spacing w:val="0"/>
          <w:w w:val="100"/>
          <w:position w:val="0"/>
        </w:rPr>
        <w:t>年年底，城市社区居家养老服务设施全覆盖，已建成 居住区养老服务设施配建历史欠账全面补齐，符合条件的困难老 年人家庭适老化改造全部完成，《养老机构服务安全基本规范》强 制性国家标准达标率</w:t>
      </w:r>
      <w:r>
        <w:rPr>
          <w:b/>
          <w:bCs/>
          <w:color w:val="000000"/>
          <w:spacing w:val="0"/>
          <w:w w:val="100"/>
          <w:position w:val="0"/>
        </w:rPr>
        <w:t>100%</w:t>
      </w:r>
      <w:r>
        <w:rPr>
          <w:color w:val="000000"/>
          <w:spacing w:val="0"/>
          <w:w w:val="100"/>
          <w:position w:val="0"/>
        </w:rPr>
        <w:t>，公办养老机构床位利用率达到</w:t>
      </w:r>
      <w:r>
        <w:rPr>
          <w:b/>
          <w:bCs/>
          <w:color w:val="000000"/>
          <w:spacing w:val="0"/>
          <w:w w:val="100"/>
          <w:position w:val="0"/>
        </w:rPr>
        <w:t xml:space="preserve">50% , </w:t>
      </w:r>
      <w:r>
        <w:rPr>
          <w:color w:val="000000"/>
          <w:spacing w:val="0"/>
          <w:w w:val="100"/>
          <w:position w:val="0"/>
        </w:rPr>
        <w:t>星级养老机构占比不低于</w:t>
      </w:r>
      <w:r>
        <w:rPr>
          <w:b/>
          <w:bCs/>
          <w:color w:val="000000"/>
          <w:spacing w:val="0"/>
          <w:w w:val="100"/>
          <w:position w:val="0"/>
        </w:rPr>
        <w:t>80%</w:t>
      </w:r>
      <w:r>
        <w:rPr>
          <w:color w:val="000000"/>
          <w:spacing w:val="0"/>
          <w:w w:val="100"/>
          <w:position w:val="0"/>
        </w:rPr>
        <w:t>，老年人能力评估制度全面建立。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200" w:line="634" w:lineRule="exact"/>
        <w:ind w:left="0" w:right="0" w:firstLine="620"/>
        <w:jc w:val="both"/>
      </w:pPr>
      <w:r>
        <w:rPr>
          <w:color w:val="000000"/>
          <w:spacing w:val="0"/>
          <w:w w:val="100"/>
          <w:position w:val="0"/>
        </w:rPr>
        <w:t>到</w:t>
      </w:r>
      <w:r>
        <w:rPr>
          <w:b/>
          <w:bCs/>
          <w:color w:val="000000"/>
          <w:spacing w:val="0"/>
          <w:w w:val="100"/>
          <w:position w:val="0"/>
        </w:rPr>
        <w:t>2025</w:t>
      </w:r>
      <w:r>
        <w:rPr>
          <w:color w:val="000000"/>
          <w:spacing w:val="0"/>
          <w:w w:val="100"/>
          <w:position w:val="0"/>
        </w:rPr>
        <w:t>年年底，区县（市）、街道（乡镇）、城乡社区三级养老 服务网络基本形成，城市社区政府购买居家养老服务实现全覆盖,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260"/>
        <w:jc w:val="both"/>
        <w:sectPr>
          <w:footnotePr>
            <w:numFmt w:val="decimal"/>
          </w:footnotePr>
          <w:pgSz w:w="11900" w:h="16840"/>
          <w:pgMar w:top="2370" w:right="1519" w:bottom="1534" w:left="1538" w:header="0" w:footer="3" w:gutter="0"/>
          <w:cols w:space="720" w:num="1"/>
          <w:rtlGutter w:val="0"/>
          <w:docGrid w:linePitch="360" w:charSpace="0"/>
        </w:sectPr>
      </w:pPr>
      <w:r>
        <w:rPr>
          <w:b/>
          <w:bCs/>
          <w:color w:val="000000"/>
          <w:spacing w:val="0"/>
          <w:w w:val="100"/>
          <w:position w:val="0"/>
          <w:lang w:val="en-US" w:eastAsia="en-US" w:bidi="en-US"/>
        </w:rPr>
        <w:t>—</w:t>
      </w:r>
      <w:r>
        <w:rPr>
          <w:b/>
          <w:bCs/>
          <w:color w:val="000000"/>
          <w:spacing w:val="0"/>
          <w:w w:val="100"/>
          <w:position w:val="0"/>
        </w:rPr>
        <w:t>2 —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57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公办养老机构床位利用率达到</w:t>
      </w:r>
      <w:r>
        <w:rPr>
          <w:b/>
          <w:bCs/>
          <w:color w:val="000000"/>
          <w:spacing w:val="0"/>
          <w:w w:val="100"/>
          <w:position w:val="0"/>
        </w:rPr>
        <w:t>60%</w:t>
      </w:r>
      <w:r>
        <w:rPr>
          <w:color w:val="000000"/>
          <w:spacing w:val="0"/>
          <w:w w:val="100"/>
          <w:position w:val="0"/>
        </w:rPr>
        <w:t>，养老机构护理型床位占比不 低于</w:t>
      </w:r>
      <w:r>
        <w:rPr>
          <w:b/>
          <w:bCs/>
          <w:color w:val="000000"/>
          <w:spacing w:val="0"/>
          <w:w w:val="100"/>
          <w:position w:val="0"/>
        </w:rPr>
        <w:t xml:space="preserve">55% </w:t>
      </w:r>
      <w:r>
        <w:rPr>
          <w:color w:val="000000"/>
          <w:spacing w:val="0"/>
          <w:w w:val="100"/>
          <w:position w:val="0"/>
        </w:rPr>
        <w:t>,农村社区养老服务覆盖率达到</w:t>
      </w:r>
      <w:r>
        <w:rPr>
          <w:b/>
          <w:bCs/>
          <w:color w:val="000000"/>
          <w:spacing w:val="0"/>
          <w:w w:val="100"/>
          <w:position w:val="0"/>
        </w:rPr>
        <w:t xml:space="preserve">85% </w:t>
      </w:r>
      <w:r>
        <w:rPr>
          <w:b/>
          <w:bCs/>
          <w:color w:val="000000"/>
          <w:spacing w:val="0"/>
          <w:w w:val="100"/>
          <w:position w:val="0"/>
          <w:vertAlign w:val="subscript"/>
          <w:lang w:val="en-US" w:eastAsia="en-US" w:bidi="en-US"/>
        </w:rPr>
        <w:t>o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596" w:lineRule="exact"/>
        <w:ind w:left="0" w:right="0" w:firstLine="62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二、重点任务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596" w:lineRule="exact"/>
        <w:ind w:left="0" w:right="0" w:firstLine="620"/>
        <w:jc w:val="both"/>
      </w:pPr>
      <w:r>
        <w:rPr>
          <w:color w:val="000000"/>
          <w:spacing w:val="0"/>
          <w:w w:val="100"/>
          <w:position w:val="0"/>
        </w:rPr>
        <w:t>（一）推进社区居家养老服务发展。</w:t>
      </w:r>
    </w:p>
    <w:p>
      <w:pPr>
        <w:pStyle w:val="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006"/>
        </w:tabs>
        <w:bidi w:val="0"/>
        <w:spacing w:before="0" w:after="0" w:line="596" w:lineRule="exact"/>
        <w:ind w:left="0" w:right="0" w:firstLine="620"/>
        <w:jc w:val="both"/>
      </w:pPr>
      <w:bookmarkStart w:id="6" w:name="bookmark9"/>
      <w:bookmarkEnd w:id="6"/>
      <w:r>
        <w:rPr>
          <w:color w:val="000000"/>
          <w:spacing w:val="0"/>
          <w:w w:val="100"/>
          <w:position w:val="0"/>
        </w:rPr>
        <w:t>加强社区居家养老服务设施配建。严格执行新建居住区 按照每百户建筑面积不低于</w:t>
      </w:r>
      <w:r>
        <w:rPr>
          <w:b/>
          <w:bCs/>
          <w:color w:val="000000"/>
          <w:spacing w:val="0"/>
          <w:w w:val="100"/>
          <w:position w:val="0"/>
        </w:rPr>
        <w:t>35</w:t>
      </w:r>
      <w:r>
        <w:rPr>
          <w:color w:val="000000"/>
          <w:spacing w:val="0"/>
          <w:w w:val="100"/>
          <w:position w:val="0"/>
        </w:rPr>
        <w:t>试的居家养老服务设施配建标准。 落实新建住宅小区与配套养老服务设施“四同步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”机制</w:t>
      </w:r>
      <w:r>
        <w:rPr>
          <w:color w:val="000000"/>
          <w:spacing w:val="0"/>
          <w:w w:val="100"/>
          <w:position w:val="0"/>
        </w:rPr>
        <w:t>，多渠道筹 措房产资源用于社区居家养老服务设施建设，到</w:t>
      </w:r>
      <w:r>
        <w:rPr>
          <w:b/>
          <w:bCs/>
          <w:color w:val="000000"/>
          <w:spacing w:val="0"/>
          <w:w w:val="100"/>
          <w:position w:val="0"/>
        </w:rPr>
        <w:t>2023</w:t>
      </w:r>
      <w:r>
        <w:rPr>
          <w:color w:val="000000"/>
          <w:spacing w:val="0"/>
          <w:w w:val="100"/>
          <w:position w:val="0"/>
        </w:rPr>
        <w:t>年，全面达 到已建成居住区每百户配建养老服务设施建筑面积不低于</w:t>
      </w:r>
      <w:r>
        <w:rPr>
          <w:b/>
          <w:bCs/>
          <w:color w:val="000000"/>
          <w:spacing w:val="0"/>
          <w:w w:val="100"/>
          <w:position w:val="0"/>
        </w:rPr>
        <w:t xml:space="preserve">25 </w:t>
      </w:r>
      <w:r>
        <w:rPr>
          <w:b/>
          <w:bCs/>
          <w:color w:val="000000"/>
          <w:spacing w:val="0"/>
          <w:w w:val="100"/>
          <w:position w:val="0"/>
          <w:lang w:val="en-US" w:eastAsia="en-US" w:bidi="en-US"/>
        </w:rPr>
        <w:t xml:space="preserve">irf </w:t>
      </w:r>
      <w:r>
        <w:rPr>
          <w:color w:val="000000"/>
          <w:spacing w:val="0"/>
          <w:w w:val="100"/>
          <w:position w:val="0"/>
        </w:rPr>
        <w:t>标准。〔牵头单位：市自然资源局、民政局；责任单位：各区、县 （市）政府〕</w:t>
      </w:r>
    </w:p>
    <w:p>
      <w:pPr>
        <w:pStyle w:val="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006"/>
        </w:tabs>
        <w:bidi w:val="0"/>
        <w:spacing w:before="0" w:after="0" w:line="596" w:lineRule="exact"/>
        <w:ind w:left="0" w:right="0" w:firstLine="620"/>
        <w:jc w:val="both"/>
      </w:pPr>
      <w:bookmarkStart w:id="7" w:name="bookmark10"/>
      <w:bookmarkEnd w:id="7"/>
      <w:r>
        <w:rPr>
          <w:color w:val="000000"/>
          <w:spacing w:val="0"/>
          <w:w w:val="100"/>
          <w:position w:val="0"/>
        </w:rPr>
        <w:t>扩大社区居家养老服务供给。建立区县（市）、街道（乡 镇）、城乡社区三级养老服务网络，制定基本养老服务清单。在区 县（市）级层面，依托公办养老机构为以困难群体为主的老年人提 供兜底保障服务。在街道（乡镇）层面建设区域性居家养老服务 中心，在社区层面改造社区养老服务站，为老年人提供助餐、助浴、 助洁、文体娱乐等服务。积极参加普惠养老城企联动专项行动，大 力发展普惠型养老服务。〔牵头单位：市民政局；责任单位：市发 展改革委，各区、县（市）政府〕</w:t>
      </w:r>
    </w:p>
    <w:p>
      <w:pPr>
        <w:pStyle w:val="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006"/>
        </w:tabs>
        <w:bidi w:val="0"/>
        <w:spacing w:before="0" w:after="0" w:line="596" w:lineRule="exact"/>
        <w:ind w:left="0" w:right="0" w:firstLine="620"/>
        <w:jc w:val="both"/>
        <w:sectPr>
          <w:footnotePr>
            <w:numFmt w:val="decimal"/>
          </w:footnotePr>
          <w:pgSz w:w="11900" w:h="16840"/>
          <w:pgMar w:top="1483" w:right="1517" w:bottom="2099" w:left="1534" w:header="0" w:footer="3" w:gutter="0"/>
          <w:cols w:space="720" w:num="1"/>
          <w:rtlGutter w:val="0"/>
          <w:docGrid w:linePitch="360" w:charSpace="0"/>
        </w:sectPr>
      </w:pPr>
      <w:r>
        <w:rPr>
          <w:color w:val="000000"/>
          <w:spacing w:val="0"/>
          <w:w w:val="100"/>
          <w:position w:val="0"/>
        </w:rPr>
        <w:t xml:space="preserve">健全政府购买居家养老服务制度。开展政府购买居家养 老服务试点工作，为符合条件的高龄、失能、失智、贫困、计划生育 特殊家庭等老年群体提供免费居家养老服务,各地区可结合实际, </w:t>
      </w:r>
    </w:p>
    <w:p>
      <w:pPr>
        <w:pStyle w:val="5"/>
        <w:keepNext w:val="0"/>
        <w:keepLines w:val="0"/>
        <w:widowControl w:val="0"/>
        <w:shd w:val="clear" w:color="auto" w:fill="auto"/>
        <w:tabs>
          <w:tab w:val="left" w:pos="1006"/>
        </w:tabs>
        <w:bidi w:val="0"/>
        <w:spacing w:before="0" w:after="0" w:line="596" w:lineRule="exact"/>
        <w:ind w:left="0" w:right="0" w:firstLine="0"/>
        <w:jc w:val="both"/>
      </w:pPr>
      <w:bookmarkStart w:id="8" w:name="bookmark11"/>
      <w:bookmarkEnd w:id="8"/>
      <w:r>
        <w:rPr>
          <w:color w:val="000000"/>
          <w:spacing w:val="0"/>
          <w:w w:val="100"/>
          <w:position w:val="0"/>
        </w:rPr>
        <w:t>逐步增加服务项目、扩大服务范围。研究出台家庭养老支持政策, 适时开展家庭养老床位试点。〔牵头单位：市民政局；责任单位: 市卫生健康委、财政局，各区、县（市）政府〕</w:t>
      </w:r>
    </w:p>
    <w:p>
      <w:pPr>
        <w:pStyle w:val="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016"/>
        </w:tabs>
        <w:bidi w:val="0"/>
        <w:spacing w:before="0" w:after="0" w:line="594" w:lineRule="exact"/>
        <w:ind w:left="0" w:right="0" w:firstLine="620"/>
        <w:jc w:val="both"/>
      </w:pPr>
      <w:bookmarkStart w:id="9" w:name="bookmark12"/>
      <w:bookmarkEnd w:id="9"/>
      <w:r>
        <w:rPr>
          <w:color w:val="000000"/>
          <w:spacing w:val="0"/>
          <w:w w:val="100"/>
          <w:position w:val="0"/>
        </w:rPr>
        <w:t>实施老年人居家适老化改造工程。采取政府补贴等方式, 对符合条件的困难老年人家庭实施适老化改造。制定出台激励政 策，采取政府给予适当补贴的方式，引导城乡老年人家庭进行适老 化改造，逐步扩大改造覆盖面。根据老年人日常生活需求，推进既 有住宅增设电梯等无障碍设施建设工程。〔牵头单位：市民政局； 责任单位：市房产局、财政局、自然资源局、农业农村局、卫生健康 委、残联，各区、县（市）政府〕</w:t>
      </w:r>
    </w:p>
    <w:p>
      <w:pPr>
        <w:pStyle w:val="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016"/>
        </w:tabs>
        <w:bidi w:val="0"/>
        <w:spacing w:before="0" w:after="180" w:line="594" w:lineRule="exact"/>
        <w:ind w:left="0" w:right="0" w:firstLine="620"/>
        <w:jc w:val="both"/>
      </w:pPr>
      <w:bookmarkStart w:id="10" w:name="bookmark13"/>
      <w:bookmarkEnd w:id="10"/>
      <w:r>
        <w:rPr>
          <w:color w:val="000000"/>
          <w:spacing w:val="0"/>
          <w:w w:val="100"/>
          <w:position w:val="0"/>
        </w:rPr>
        <w:t>完善社区居家老年人关爱服务。以空巢、留守、失能、重 残、计划生育特殊家庭等特殊困难老年人为重点，加强全方位的关 爱服务。到</w:t>
      </w:r>
      <w:r>
        <w:rPr>
          <w:b/>
          <w:bCs/>
          <w:color w:val="000000"/>
          <w:spacing w:val="0"/>
          <w:w w:val="100"/>
          <w:position w:val="0"/>
        </w:rPr>
        <w:t>2022</w:t>
      </w:r>
      <w:r>
        <w:rPr>
          <w:color w:val="000000"/>
          <w:spacing w:val="0"/>
          <w:w w:val="100"/>
          <w:position w:val="0"/>
        </w:rPr>
        <w:t>年，全面建立居家社区老年人定期探访制度，确 保失能老年人均能得到社区有效帮扶、特殊困难老年人月探访率 达到</w:t>
      </w:r>
      <w:r>
        <w:rPr>
          <w:b/>
          <w:bCs/>
          <w:color w:val="000000"/>
          <w:spacing w:val="0"/>
          <w:w w:val="100"/>
          <w:position w:val="0"/>
        </w:rPr>
        <w:t>100%</w:t>
      </w:r>
      <w:r>
        <w:rPr>
          <w:color w:val="000000"/>
          <w:spacing w:val="0"/>
          <w:w w:val="100"/>
          <w:position w:val="0"/>
        </w:rPr>
        <w:t>。落实贫困失能老年人护理补贴制度。为城乡分散供 养的特困老年人投保意外伤害险，支持社区居家养老服务设施投 保公众责任险。〔牵头单位：市民政局；责任单位：市卫生健康委、 人力资源社会保障局、残联，各区、县（市）政府〕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</w:pPr>
      <w:r>
        <w:rPr>
          <w:color w:val="000000"/>
          <w:spacing w:val="0"/>
          <w:w w:val="100"/>
          <w:position w:val="0"/>
        </w:rPr>
        <w:t>（二）促进养老机构改革发展。</w:t>
      </w:r>
    </w:p>
    <w:p>
      <w:pPr>
        <w:pStyle w:val="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016"/>
        </w:tabs>
        <w:bidi w:val="0"/>
        <w:spacing w:before="0" w:after="100" w:line="600" w:lineRule="exact"/>
        <w:ind w:left="0" w:right="0" w:firstLine="620"/>
        <w:jc w:val="both"/>
      </w:pPr>
      <w:bookmarkStart w:id="11" w:name="bookmark14"/>
      <w:bookmarkEnd w:id="11"/>
      <w:r>
        <w:rPr>
          <w:color w:val="000000"/>
          <w:spacing w:val="0"/>
          <w:w w:val="100"/>
          <w:position w:val="0"/>
        </w:rPr>
        <w:t>深化公办养老机构改革。在满足特困人员集中供养需求 的基础上，支持公办养老机构为低保、低收入家庭以及计划生育特 殊家庭老年人提供低收费托养服务，空余床位允许向社会开放，收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59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益主要用于兜底保障对象供养服务和提高护理人员薪酬水平。制 定公建民营养老机构管理办法，鼓励公办养老机构引入企业或社 会组织参与运营管理。〔牵头单位：市民政局；责任单位：市财政 局、国资委，各区、县（市）政府〕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008"/>
        </w:tabs>
        <w:bidi w:val="0"/>
        <w:spacing w:before="0" w:after="0" w:line="592" w:lineRule="exact"/>
        <w:ind w:left="0" w:right="0" w:firstLine="620"/>
        <w:jc w:val="both"/>
      </w:pPr>
      <w:bookmarkStart w:id="12" w:name="bookmark15"/>
      <w:bookmarkEnd w:id="12"/>
      <w:r>
        <w:rPr>
          <w:color w:val="000000"/>
          <w:spacing w:val="0"/>
          <w:w w:val="100"/>
          <w:position w:val="0"/>
        </w:rPr>
        <w:t>强化养老机构服务能力。鼓励养老机构着眼失能老年人 长期照护需求发展护理型床位，推动养老机构扶持政策向护理型 床位倾斜。实施养老机构综合责任险制度,减少养老机构运营风 险。支持养老机构合理延伸服务范围，积极提供居家养老服务。 〔牵头单位：市民政局；责任单位：市卫生健康委、人力资源社会保 障局，各区、县（市）政府〕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008"/>
        </w:tabs>
        <w:bidi w:val="0"/>
        <w:spacing w:before="0" w:after="0" w:line="592" w:lineRule="exact"/>
        <w:ind w:left="0" w:right="0" w:firstLine="620"/>
        <w:jc w:val="both"/>
      </w:pPr>
      <w:bookmarkStart w:id="13" w:name="bookmark16"/>
      <w:bookmarkEnd w:id="13"/>
      <w:r>
        <w:rPr>
          <w:color w:val="000000"/>
          <w:spacing w:val="0"/>
          <w:w w:val="100"/>
          <w:position w:val="0"/>
        </w:rPr>
        <w:t>确保养老机构服务安全。对照《全国养老院服务质量大检 查指南》《养老机构服务质量基本规范》等标准，逐一对账销号，经 常性开展安全隐患排查。启动实施养老机构消防安全专项整治三 年行动，防范化解重大消防安全风险。认真贯彻落实《养老机构 服务安全基本规范》强制性国家标准。〔牵头单位：市民政局；责 任单位：市卫生健康委、生态环境局、人力资源社会保障局、应急 局、公安局、城乡建设局，各区、县（市）政府〕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592" w:lineRule="exact"/>
        <w:ind w:left="0" w:right="0" w:firstLine="600"/>
        <w:jc w:val="both"/>
      </w:pPr>
      <w:bookmarkStart w:id="14" w:name="bookmark17"/>
      <w:r>
        <w:rPr>
          <w:color w:val="000000"/>
          <w:spacing w:val="0"/>
          <w:w w:val="100"/>
          <w:position w:val="0"/>
        </w:rPr>
        <w:t>（</w:t>
      </w:r>
      <w:bookmarkEnd w:id="14"/>
      <w:r>
        <w:rPr>
          <w:color w:val="000000"/>
          <w:spacing w:val="0"/>
          <w:w w:val="100"/>
          <w:position w:val="0"/>
        </w:rPr>
        <w:t>三）完善农村养老服务体系。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008"/>
        </w:tabs>
        <w:bidi w:val="0"/>
        <w:spacing w:before="0" w:after="0" w:line="592" w:lineRule="exact"/>
        <w:ind w:left="0" w:right="0" w:firstLine="620"/>
        <w:jc w:val="both"/>
      </w:pPr>
      <w:bookmarkStart w:id="15" w:name="bookmark18"/>
      <w:bookmarkEnd w:id="15"/>
      <w:r>
        <w:rPr>
          <w:color w:val="000000"/>
          <w:spacing w:val="0"/>
          <w:w w:val="100"/>
          <w:position w:val="0"/>
        </w:rPr>
        <w:t>探索农村养老服务新模式。逐步扩大农村居家养老服务 试点范围，鼓励通过邻里互助、亲友相助、志愿服务等模式，大力发 展互助性养老服务。落实农村空巢、留守老年人定期探访制度。 到</w:t>
      </w:r>
      <w:r>
        <w:rPr>
          <w:b/>
          <w:bCs/>
          <w:color w:val="000000"/>
          <w:spacing w:val="0"/>
          <w:w w:val="100"/>
          <w:position w:val="0"/>
        </w:rPr>
        <w:t>2022</w:t>
      </w:r>
      <w:r>
        <w:rPr>
          <w:color w:val="000000"/>
          <w:spacing w:val="0"/>
          <w:w w:val="100"/>
          <w:position w:val="0"/>
        </w:rPr>
        <w:t>年，确保至少</w:t>
      </w:r>
      <w:r>
        <w:rPr>
          <w:b/>
          <w:bCs/>
          <w:color w:val="000000"/>
          <w:spacing w:val="0"/>
          <w:w w:val="100"/>
          <w:position w:val="0"/>
        </w:rPr>
        <w:t>50%</w:t>
      </w:r>
      <w:r>
        <w:rPr>
          <w:color w:val="000000"/>
          <w:spacing w:val="0"/>
          <w:w w:val="100"/>
          <w:position w:val="0"/>
        </w:rPr>
        <w:t>的乡镇建有</w:t>
      </w:r>
      <w:r>
        <w:rPr>
          <w:b/>
          <w:bCs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所具有综合服务功能、医 养相结合的农村养老机构。〔牵头单位：市民政局；责任单位：市 卫生健康委，各区、县（市）政府〕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155"/>
        </w:tabs>
        <w:bidi w:val="0"/>
        <w:spacing w:before="0" w:after="0" w:line="595" w:lineRule="exact"/>
        <w:ind w:left="0" w:right="0" w:firstLine="620"/>
        <w:jc w:val="both"/>
      </w:pPr>
      <w:bookmarkStart w:id="16" w:name="bookmark19"/>
      <w:bookmarkEnd w:id="16"/>
      <w:r>
        <w:rPr>
          <w:color w:val="000000"/>
          <w:spacing w:val="0"/>
          <w:w w:val="100"/>
          <w:position w:val="0"/>
        </w:rPr>
        <w:t>实施特困人员供养服务设施（敬老院）改造提升工程。利 用</w:t>
      </w:r>
      <w:r>
        <w:rPr>
          <w:b/>
          <w:bCs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年时间，解决全市特困人员供养服务设施（敬老院）涉及底线 安全的设施设备问题。重点增强农村中心敬老院长期照护功能， 推动有条件的特困人员供养服务设施增加日托、上门服务等功能。 到</w:t>
      </w:r>
      <w:r>
        <w:rPr>
          <w:b/>
          <w:bCs/>
          <w:color w:val="000000"/>
          <w:spacing w:val="0"/>
          <w:w w:val="100"/>
          <w:position w:val="0"/>
        </w:rPr>
        <w:t>2022</w:t>
      </w:r>
      <w:r>
        <w:rPr>
          <w:color w:val="000000"/>
          <w:spacing w:val="0"/>
          <w:w w:val="100"/>
          <w:position w:val="0"/>
        </w:rPr>
        <w:t>年，支持每个涉农区、县（市）建设（含新建和改扩建</w:t>
      </w:r>
      <w:r>
        <w:rPr>
          <w:b/>
          <w:bCs/>
          <w:color w:val="000000"/>
          <w:spacing w:val="0"/>
          <w:w w:val="100"/>
          <w:position w:val="0"/>
        </w:rPr>
        <w:t>）1</w:t>
      </w:r>
      <w:r>
        <w:rPr>
          <w:color w:val="000000"/>
          <w:spacing w:val="0"/>
          <w:w w:val="100"/>
          <w:position w:val="0"/>
        </w:rPr>
        <w:t>所 区、县（市）级失能照护服务机构。〔牵头单位：市民政局；责任单 位:各区、县（市）政府〕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595" w:lineRule="exact"/>
        <w:ind w:left="0" w:right="0" w:firstLine="620"/>
        <w:jc w:val="both"/>
      </w:pPr>
      <w:bookmarkStart w:id="17" w:name="bookmark20"/>
      <w:r>
        <w:rPr>
          <w:color w:val="000000"/>
          <w:spacing w:val="0"/>
          <w:w w:val="100"/>
          <w:position w:val="0"/>
        </w:rPr>
        <w:t>（</w:t>
      </w:r>
      <w:bookmarkEnd w:id="17"/>
      <w:r>
        <w:rPr>
          <w:color w:val="000000"/>
          <w:spacing w:val="0"/>
          <w:w w:val="100"/>
          <w:position w:val="0"/>
        </w:rPr>
        <w:t>四）提升养老服务质量水平。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155"/>
        </w:tabs>
        <w:bidi w:val="0"/>
        <w:spacing w:before="0" w:after="0" w:line="595" w:lineRule="exact"/>
        <w:ind w:left="0" w:right="0" w:firstLine="620"/>
        <w:jc w:val="both"/>
      </w:pPr>
      <w:bookmarkStart w:id="18" w:name="bookmark21"/>
      <w:bookmarkEnd w:id="18"/>
      <w:r>
        <w:rPr>
          <w:color w:val="000000"/>
          <w:spacing w:val="0"/>
          <w:w w:val="100"/>
          <w:position w:val="0"/>
        </w:rPr>
        <w:t>加强养老服务人才队伍建设。加大护理型人才培养力 度,建立养老护理员职业等级认定制度，到</w:t>
      </w:r>
      <w:r>
        <w:rPr>
          <w:b/>
          <w:bCs/>
          <w:color w:val="000000"/>
          <w:spacing w:val="0"/>
          <w:w w:val="100"/>
          <w:position w:val="0"/>
        </w:rPr>
        <w:t>2025</w:t>
      </w:r>
      <w:r>
        <w:rPr>
          <w:color w:val="000000"/>
          <w:spacing w:val="0"/>
          <w:w w:val="100"/>
          <w:position w:val="0"/>
        </w:rPr>
        <w:t>年，确保每年培训 养老服务人员</w:t>
      </w:r>
      <w:r>
        <w:rPr>
          <w:b/>
          <w:bCs/>
          <w:color w:val="000000"/>
          <w:spacing w:val="0"/>
          <w:w w:val="100"/>
          <w:position w:val="0"/>
        </w:rPr>
        <w:t>1000</w:t>
      </w:r>
      <w:r>
        <w:rPr>
          <w:color w:val="000000"/>
          <w:spacing w:val="0"/>
          <w:w w:val="100"/>
          <w:position w:val="0"/>
        </w:rPr>
        <w:t>名。鼓励高校开设养老服务相关专业，支持职 业院校或养老机构建设实训基地。落实和完善养老服务从业人员 奖补激励政策，办好养老护理员职业技能竞赛。开展社区为老志 愿服务试点，加快培育志愿服务队伍。〔牵头单位：市人力资源社 会保障局、教育局、民政局；责任单位：市财政局，各区、县（市）政 府〕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155"/>
        </w:tabs>
        <w:bidi w:val="0"/>
        <w:spacing w:before="0" w:after="0" w:line="595" w:lineRule="exact"/>
        <w:ind w:left="0" w:right="0" w:firstLine="620"/>
        <w:jc w:val="both"/>
      </w:pPr>
      <w:bookmarkStart w:id="19" w:name="bookmark22"/>
      <w:bookmarkEnd w:id="19"/>
      <w:r>
        <w:rPr>
          <w:color w:val="000000"/>
          <w:spacing w:val="0"/>
          <w:w w:val="100"/>
          <w:position w:val="0"/>
        </w:rPr>
        <w:t>提高医养结合服务能力。支持城市地区依托医疗卫生资 源建设医养结合设施，鼓励医疗卫生机构与养老服务机构合作签 约服务。探索将符合条件的家庭病床、安宁疗护等医疗费用纳入 基本医疗保险支付范围。以老年人为重点推进家庭医生签约服 务，鼓励医护人员到医养结合机构执业。〔牵头单位：市卫生健康 委、医保局；责任单位：市民政局，各区、县（市）政府〕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151"/>
        </w:tabs>
        <w:bidi w:val="0"/>
        <w:spacing w:before="0" w:after="0" w:line="596" w:lineRule="exact"/>
        <w:ind w:left="0" w:right="0" w:firstLine="620"/>
        <w:jc w:val="both"/>
      </w:pPr>
      <w:bookmarkStart w:id="20" w:name="bookmark23"/>
      <w:bookmarkEnd w:id="20"/>
      <w:r>
        <w:rPr>
          <w:color w:val="000000"/>
          <w:spacing w:val="0"/>
          <w:w w:val="100"/>
          <w:position w:val="0"/>
        </w:rPr>
        <w:t>提升“互联网+养老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”服务</w:t>
      </w:r>
      <w:r>
        <w:rPr>
          <w:color w:val="000000"/>
          <w:spacing w:val="0"/>
          <w:w w:val="100"/>
          <w:position w:val="0"/>
        </w:rPr>
        <w:t>水平。按照全面实施电子政务 工程建设项目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“六</w:t>
      </w:r>
      <w:r>
        <w:rPr>
          <w:color w:val="000000"/>
          <w:spacing w:val="0"/>
          <w:w w:val="100"/>
          <w:position w:val="0"/>
        </w:rPr>
        <w:t>统一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”要求</w:t>
      </w:r>
      <w:r>
        <w:rPr>
          <w:color w:val="000000"/>
          <w:spacing w:val="0"/>
          <w:w w:val="100"/>
          <w:position w:val="0"/>
        </w:rPr>
        <w:t>，优化市级养老事业服务管理平台。 依托市政府信息共享交换平台，推进养老平台与公安、医疗、社会 救助等信息资源对接，建立动态完整的老年人信息数据库。整合 利用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“沈阳</w:t>
      </w:r>
      <w:r>
        <w:rPr>
          <w:color w:val="000000"/>
          <w:spacing w:val="0"/>
          <w:w w:val="100"/>
          <w:position w:val="0"/>
        </w:rPr>
        <w:t>养老”</w:t>
      </w:r>
      <w:r>
        <w:rPr>
          <w:b/>
          <w:bCs/>
          <w:color w:val="000000"/>
          <w:spacing w:val="0"/>
          <w:w w:val="100"/>
          <w:position w:val="0"/>
          <w:lang w:val="en-US" w:eastAsia="en-US" w:bidi="en-US"/>
        </w:rPr>
        <w:t>APP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</w:rPr>
        <w:t xml:space="preserve">沈阳养老服务网等平台，为老年人提供综合 化智慧养老服务。开展智能居家养老服务试点，支持老年人家庭 安装居家智能化助老设备。推进智能化服务适应老年人需求，围 绕老年人出行、就医、消费、文娱、办事等高频事项和服务场景，使 智能化管理适应老年人，不断改进传统服务方式，帮助老年人跨越 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“数字</w:t>
      </w:r>
      <w:r>
        <w:rPr>
          <w:color w:val="000000"/>
          <w:spacing w:val="0"/>
          <w:w w:val="100"/>
          <w:position w:val="0"/>
        </w:rPr>
        <w:t>鸿沟”。〔牵头单位：市民政局；责任单位：市卫生健康委、大 数据局、工业和信息化局、商务局、交通运输局、文化旅游广电局、 发展改革委、公安局、信息中心，各区、县（市）政府〕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151"/>
        </w:tabs>
        <w:bidi w:val="0"/>
        <w:spacing w:before="0" w:after="0" w:line="596" w:lineRule="exact"/>
        <w:ind w:left="0" w:right="0" w:firstLine="620"/>
        <w:jc w:val="both"/>
      </w:pPr>
      <w:bookmarkStart w:id="21" w:name="bookmark24"/>
      <w:bookmarkEnd w:id="21"/>
      <w:r>
        <w:rPr>
          <w:color w:val="000000"/>
          <w:spacing w:val="0"/>
          <w:w w:val="100"/>
          <w:position w:val="0"/>
        </w:rPr>
        <w:t>深化养老服务标准创建。完善养老服务指标体系、统计 体系、评估体系。出台符合养老服务行业发展需求的地方标准，推 动行业组织、第三方专业机构开展养老服务机构服务质量评估和 星级评定。探索制定老年人能力评估规范，适时开展老年人能力 评估，根据评估结果确定照料护理等级。〔牵头单位：市民政局； 责任单位：市卫生健康委、市场监管局、财政局，各区、县（市）政 府〕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531"/>
        </w:tabs>
        <w:bidi w:val="0"/>
        <w:spacing w:before="0" w:after="0" w:line="596" w:lineRule="exact"/>
        <w:ind w:left="0" w:right="0" w:firstLine="620"/>
        <w:jc w:val="both"/>
      </w:pPr>
      <w:bookmarkStart w:id="22" w:name="bookmark25"/>
      <w:bookmarkEnd w:id="22"/>
      <w:r>
        <w:rPr>
          <w:color w:val="000000"/>
          <w:spacing w:val="0"/>
          <w:w w:val="100"/>
          <w:position w:val="0"/>
        </w:rPr>
        <w:t>加强养老服务行业综合监管。制定出台养老服务综合监 管政策，健全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“双</w:t>
      </w:r>
      <w:r>
        <w:rPr>
          <w:color w:val="000000"/>
          <w:spacing w:val="0"/>
          <w:w w:val="100"/>
          <w:position w:val="0"/>
        </w:rPr>
        <w:t>随机、一公开”工作机制，建立跨部门协同监管机 制。持续开展养老服务市场综合检查整治，将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“保健”市场</w:t>
      </w:r>
      <w:r>
        <w:rPr>
          <w:color w:val="000000"/>
          <w:spacing w:val="0"/>
          <w:w w:val="100"/>
          <w:position w:val="0"/>
        </w:rPr>
        <w:t>乱象整 治和非法集资风险排查纳入日常监管内容。建立健全养老服务机 构准入和退出机制，逐步建立信用“黑名单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”制度</w:t>
      </w:r>
      <w:r>
        <w:rPr>
          <w:color w:val="000000"/>
          <w:spacing w:val="0"/>
          <w:w w:val="100"/>
          <w:position w:val="0"/>
        </w:rPr>
        <w:t>。〔牵头单位：市 民政局；责任单位：市市场监管局、卫生健康委、公安局、应急局、金 融发展局、发展改革委，各区、县（市）政府〕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596" w:lineRule="exact"/>
        <w:ind w:left="0" w:right="0" w:firstLine="640"/>
        <w:jc w:val="both"/>
      </w:pPr>
      <w:bookmarkStart w:id="23" w:name="bookmark26"/>
      <w:r>
        <w:rPr>
          <w:color w:val="000000"/>
          <w:spacing w:val="0"/>
          <w:w w:val="100"/>
          <w:position w:val="0"/>
        </w:rPr>
        <w:t>（</w:t>
      </w:r>
      <w:bookmarkEnd w:id="23"/>
      <w:r>
        <w:rPr>
          <w:color w:val="000000"/>
          <w:spacing w:val="0"/>
          <w:w w:val="100"/>
          <w:position w:val="0"/>
        </w:rPr>
        <w:t>五）优化养老服务发展环境。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152"/>
        </w:tabs>
        <w:bidi w:val="0"/>
        <w:spacing w:before="0" w:after="0" w:line="596" w:lineRule="exact"/>
        <w:ind w:left="0" w:right="0" w:firstLine="640"/>
        <w:jc w:val="both"/>
      </w:pPr>
      <w:bookmarkStart w:id="24" w:name="bookmark27"/>
      <w:bookmarkEnd w:id="24"/>
      <w:r>
        <w:rPr>
          <w:color w:val="000000"/>
          <w:spacing w:val="0"/>
          <w:w w:val="100"/>
          <w:position w:val="0"/>
        </w:rPr>
        <w:t>解决养老服务机构消防审验问题。将农村敬老院及利用 学校、厂房、商业场所、社区用房、办公楼、锅炉房等房产资源用于 改建养老服务设施，凡因未办理不动产登记、土地规划等手续问题 无法办理消防审批的，采取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“一</w:t>
      </w:r>
      <w:r>
        <w:rPr>
          <w:color w:val="000000"/>
          <w:spacing w:val="0"/>
          <w:w w:val="100"/>
          <w:position w:val="0"/>
        </w:rPr>
        <w:t>事一议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”的方</w:t>
      </w:r>
      <w:r>
        <w:rPr>
          <w:color w:val="000000"/>
          <w:spacing w:val="0"/>
          <w:w w:val="100"/>
          <w:position w:val="0"/>
        </w:rPr>
        <w:t>法予以解决。〔牵头 单位：市民政局；责任单位：市自然资源局、城乡建设局、公安局，各 区、县（市）政府〕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152"/>
        </w:tabs>
        <w:bidi w:val="0"/>
        <w:spacing w:before="0" w:after="0" w:line="596" w:lineRule="exact"/>
        <w:ind w:left="0" w:right="0" w:firstLine="640"/>
        <w:jc w:val="both"/>
      </w:pPr>
      <w:bookmarkStart w:id="25" w:name="bookmark28"/>
      <w:bookmarkEnd w:id="25"/>
      <w:r>
        <w:rPr>
          <w:color w:val="000000"/>
          <w:spacing w:val="0"/>
          <w:w w:val="100"/>
          <w:position w:val="0"/>
        </w:rPr>
        <w:t>减轻养老服务机构税费负担。对符合现行政策条件的养 老服务机构，可享受小微企业、非营利性组织等财税优惠政策及养 老服务用房的用电、用水、用气、用热居民价格政策。对在社区提 供日间照料、康复护理、助餐助行等服务的养老服务机构，给予税 费减免扶持政策。〔牵头单位：市税务局、发展改革委、房产局；责 任单位：市民政局、市场监管局、财政局，各区、县（市）政府〕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152"/>
        </w:tabs>
        <w:bidi w:val="0"/>
        <w:spacing w:before="0" w:after="0" w:line="604" w:lineRule="exact"/>
        <w:ind w:left="0" w:right="0" w:firstLine="640"/>
        <w:jc w:val="both"/>
        <w:sectPr>
          <w:footerReference r:id="rId9" w:type="first"/>
          <w:footerReference r:id="rId7" w:type="default"/>
          <w:footerReference r:id="rId8" w:type="even"/>
          <w:footnotePr>
            <w:numFmt w:val="decimal"/>
          </w:footnotePr>
          <w:pgSz w:w="11900" w:h="16840"/>
          <w:pgMar w:top="1483" w:right="1517" w:bottom="2099" w:left="1534" w:header="0" w:footer="3" w:gutter="0"/>
          <w:cols w:space="720" w:num="1"/>
          <w:titlePg/>
          <w:rtlGutter w:val="0"/>
          <w:docGrid w:linePitch="360" w:charSpace="0"/>
        </w:sectPr>
      </w:pPr>
      <w:bookmarkStart w:id="26" w:name="bookmark29"/>
      <w:bookmarkEnd w:id="26"/>
      <w:r>
        <w:rPr>
          <w:color w:val="000000"/>
          <w:spacing w:val="0"/>
          <w:w w:val="100"/>
          <w:position w:val="0"/>
        </w:rPr>
        <w:t>加大财政支持力度。将</w:t>
      </w:r>
      <w:r>
        <w:rPr>
          <w:b/>
          <w:bCs/>
          <w:color w:val="000000"/>
          <w:spacing w:val="0"/>
          <w:w w:val="100"/>
          <w:position w:val="0"/>
        </w:rPr>
        <w:t>55%</w:t>
      </w:r>
      <w:r>
        <w:rPr>
          <w:color w:val="000000"/>
          <w:spacing w:val="0"/>
          <w:w w:val="100"/>
          <w:position w:val="0"/>
        </w:rPr>
        <w:t>以上的福彩公益金用于支持 发展养老服务。将企事业单位、集体组织、社会组织、慈善机构及 个人等社会力量，以独资、合资、合作等形式兴办的养老服务机构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59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全部纳入补贴补助范围。将具备失能老年人托护功能的社区居家 养老服务设施，纳入养老机构运营补贴补助范围。逐步加大市及 区县（市）级财政对养老服务发展的资金投入，重点向社区、居家 和农村养老服务倾斜。〔牵头单位：市民政局；责任单位：市财政 局，各区、县（市）政府〕</w:t>
      </w:r>
    </w:p>
    <w:p>
      <w:pPr>
        <w:pStyle w:val="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165"/>
        </w:tabs>
        <w:bidi w:val="0"/>
        <w:spacing w:before="0" w:after="0" w:line="594" w:lineRule="exact"/>
        <w:ind w:left="0" w:right="0" w:firstLine="620"/>
        <w:jc w:val="both"/>
      </w:pPr>
      <w:bookmarkStart w:id="27" w:name="bookmark30"/>
      <w:bookmarkEnd w:id="27"/>
      <w:r>
        <w:rPr>
          <w:color w:val="000000"/>
          <w:spacing w:val="0"/>
          <w:w w:val="100"/>
          <w:position w:val="0"/>
        </w:rPr>
        <w:t>落实土地保障。各地区要将养老服务设施用地纳入年度 国有建设用地供应计划。开设非营利性养老服务机构，可凭登记 机关颁发的社会服务机构登记证书和其他法定材料申请划拨供 地。鼓励各地区探索利用集体建设用地发展养老服务设施。严防 擅自改变建设用地用途、容积率等规划设计条件，将养老服务设施 用于房地产开发。〔牵头单位：市自然资源局；责任单位：市民政 局、城乡建设局，各区、县（市）政府〕</w:t>
      </w:r>
    </w:p>
    <w:p>
      <w:pPr>
        <w:pStyle w:val="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165"/>
        </w:tabs>
        <w:bidi w:val="0"/>
        <w:spacing w:before="0" w:after="0" w:line="594" w:lineRule="exact"/>
        <w:ind w:left="0" w:right="0" w:firstLine="620"/>
        <w:jc w:val="both"/>
      </w:pPr>
      <w:bookmarkStart w:id="28" w:name="bookmark31"/>
      <w:bookmarkEnd w:id="28"/>
      <w:r>
        <w:rPr>
          <w:color w:val="000000"/>
          <w:spacing w:val="0"/>
          <w:w w:val="100"/>
          <w:position w:val="0"/>
        </w:rPr>
        <w:t>拓宽投融资渠道。设立沈阳健康养老产业专项基金，发 挥沈阳市养老产业集团引领作用，鼓励国有资本、社会资本等多种 资本形式参与养老产业发展。探索允许营利性养老机构以有偿取 得的土地、设施等资产进行抵押融资。支持商业保险机构探索开 展老年人住房反向抵押养老保险业务，支持老年人投保意外伤害 保险。〔牵头单位：市民政局；责任单位：市金融发展局、财政局， 各区、县（市）政府〕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581" w:lineRule="exact"/>
        <w:ind w:left="0" w:right="0" w:firstLine="600"/>
        <w:jc w:val="both"/>
      </w:pPr>
      <w:r>
        <w:rPr>
          <w:color w:val="000000"/>
          <w:spacing w:val="0"/>
          <w:w w:val="100"/>
          <w:position w:val="0"/>
        </w:rPr>
        <w:t>（六）增强养老服务消费能力。</w:t>
      </w:r>
    </w:p>
    <w:p>
      <w:pPr>
        <w:pStyle w:val="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165"/>
        </w:tabs>
        <w:bidi w:val="0"/>
        <w:spacing w:before="0" w:after="0" w:line="581" w:lineRule="exact"/>
        <w:ind w:left="0" w:right="0" w:firstLine="620"/>
        <w:jc w:val="both"/>
      </w:pPr>
      <w:bookmarkStart w:id="29" w:name="bookmark32"/>
      <w:bookmarkEnd w:id="29"/>
      <w:r>
        <w:rPr>
          <w:color w:val="000000"/>
          <w:spacing w:val="0"/>
          <w:w w:val="100"/>
          <w:position w:val="0"/>
        </w:rPr>
        <w:t>强化老年群体收入保障。逐步提高离退休人员基本养老 金标准和特困老年人集中、分散供养基本生活标准。改进老年人 福利补贴制度，做好与残疾人两项补贴、社会救助等政策的衔接, 切实提升经济困难老年群体消费能力。〔牵头单位：市人力资源 社会保障局、民政局；责任单位：市财政局，各区、县（市）政府〕</w:t>
      </w:r>
    </w:p>
    <w:p>
      <w:pPr>
        <w:pStyle w:val="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154"/>
        </w:tabs>
        <w:bidi w:val="0"/>
        <w:spacing w:before="0" w:after="0" w:line="600" w:lineRule="exact"/>
        <w:ind w:left="0" w:right="0" w:firstLine="600"/>
        <w:jc w:val="both"/>
      </w:pPr>
      <w:bookmarkStart w:id="30" w:name="bookmark33"/>
      <w:bookmarkEnd w:id="30"/>
      <w:r>
        <w:rPr>
          <w:color w:val="000000"/>
          <w:spacing w:val="0"/>
          <w:w w:val="100"/>
          <w:position w:val="0"/>
        </w:rPr>
        <w:t>探索建立长期护理保险制度。推动建立相关保险、福利 和救助相衔接的长期照护保障制度。加快实施长期护理保险试 点，推动形成符合我市实际的长期护理保险制度框架。鼓励发展 商业性长期护理保险产品，满足多元化照护需求。〔牵头单位：市 医保局；责任单位：市卫生健康委、金融发展局，各区、县（市）政 府〕</w:t>
      </w:r>
    </w:p>
    <w:p>
      <w:pPr>
        <w:pStyle w:val="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154"/>
        </w:tabs>
        <w:bidi w:val="0"/>
        <w:spacing w:before="0" w:after="0" w:line="595" w:lineRule="exact"/>
        <w:ind w:left="0" w:right="0" w:firstLine="600"/>
        <w:jc w:val="both"/>
      </w:pPr>
      <w:bookmarkStart w:id="31" w:name="bookmark34"/>
      <w:bookmarkEnd w:id="31"/>
      <w:r>
        <w:rPr>
          <w:color w:val="000000"/>
          <w:spacing w:val="0"/>
          <w:w w:val="100"/>
          <w:position w:val="0"/>
        </w:rPr>
        <w:t>培育养老服务消费新业态。积极引进国内外知名为老服 务企业入驻沈阳，鼓励社会资本投资兴办高标准养老服务机构，实 施品牌战略，增加高品质养老服务供给。促进养老服务与文化、旅 游、餐饮、体育、教育、健康、金融、地产、物业、家政等行业融合发 展。引导和规范与养老服务密切相关的重点产业发展，拓展旅居 养老、文化养老、健康养老等新型消费领域。〔牵头单位：市民政 局；责任单位：市商务局、文化旅游广电局、体育局、教育局、房产 局、卫生健康委、金融发展局，各区、县（市）政府〕</w:t>
      </w:r>
    </w:p>
    <w:p>
      <w:pPr>
        <w:pStyle w:val="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154"/>
        </w:tabs>
        <w:bidi w:val="0"/>
        <w:spacing w:before="0" w:after="0" w:line="595" w:lineRule="exact"/>
        <w:ind w:left="0" w:right="0" w:firstLine="600"/>
        <w:jc w:val="both"/>
      </w:pPr>
      <w:bookmarkStart w:id="32" w:name="bookmark35"/>
      <w:bookmarkEnd w:id="32"/>
      <w:r>
        <w:rPr>
          <w:color w:val="000000"/>
          <w:spacing w:val="0"/>
          <w:w w:val="100"/>
          <w:position w:val="0"/>
        </w:rPr>
        <w:t>繁荣老年用品市场。培育发展养老产业园区，支持老年 人康复辅助器具、智能养老装备研发生产，加强老年用品在养老服 务领域的推广和应用。支持养老服务机构、城乡社区开展康复辅 助器具配置、租赁、回收业务。推动老年用品进展会、进商场、进机 构、进社区、进家庭，激发老年人消费热情。〔牵头单位：市民政 局；责任单位：市商务局、工业和信息化局、科技局，各区、县（市） 政府〕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603" w:lineRule="exact"/>
        <w:ind w:left="0" w:right="0" w:firstLine="64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三、工作要求</w:t>
      </w:r>
    </w:p>
    <w:p>
      <w:pPr>
        <w:pStyle w:val="5"/>
        <w:keepNext w:val="0"/>
        <w:keepLines w:val="0"/>
        <w:widowControl w:val="0"/>
        <w:shd w:val="clear" w:color="auto" w:fill="auto"/>
        <w:tabs>
          <w:tab w:val="left" w:pos="1403"/>
        </w:tabs>
        <w:bidi w:val="0"/>
        <w:spacing w:before="0" w:after="0" w:line="603" w:lineRule="exact"/>
        <w:ind w:left="0" w:right="0" w:firstLine="640"/>
        <w:jc w:val="both"/>
      </w:pPr>
      <w:bookmarkStart w:id="33" w:name="bookmark36"/>
      <w:r>
        <w:rPr>
          <w:color w:val="000000"/>
          <w:spacing w:val="0"/>
          <w:w w:val="100"/>
          <w:position w:val="0"/>
        </w:rPr>
        <w:t>（</w:t>
      </w:r>
      <w:bookmarkEnd w:id="33"/>
      <w:r>
        <w:rPr>
          <w:color w:val="000000"/>
          <w:spacing w:val="0"/>
          <w:w w:val="100"/>
          <w:position w:val="0"/>
        </w:rPr>
        <w:t>一）</w:t>
      </w:r>
      <w:r>
        <w:rPr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</w:rPr>
        <w:t>加强组织领导。充分发挥市加快推进养老服务工作领 导小组的统筹协调和牵头抓总作用，推动各地区建立政府主导、社 会参与、全民行动的工作体系，协调有关部门加强政策研究和业务 指导，努力汇聚强大的工作合力。</w:t>
      </w:r>
    </w:p>
    <w:p>
      <w:pPr>
        <w:pStyle w:val="5"/>
        <w:keepNext w:val="0"/>
        <w:keepLines w:val="0"/>
        <w:widowControl w:val="0"/>
        <w:shd w:val="clear" w:color="auto" w:fill="auto"/>
        <w:tabs>
          <w:tab w:val="left" w:pos="1403"/>
        </w:tabs>
        <w:bidi w:val="0"/>
        <w:spacing w:before="0" w:after="0" w:line="603" w:lineRule="exact"/>
        <w:ind w:left="0" w:right="0" w:firstLine="640"/>
        <w:jc w:val="both"/>
      </w:pPr>
      <w:bookmarkStart w:id="34" w:name="bookmark37"/>
      <w:r>
        <w:rPr>
          <w:color w:val="000000"/>
          <w:spacing w:val="0"/>
          <w:w w:val="100"/>
          <w:position w:val="0"/>
        </w:rPr>
        <w:t>（</w:t>
      </w:r>
      <w:bookmarkEnd w:id="34"/>
      <w:r>
        <w:rPr>
          <w:color w:val="000000"/>
          <w:spacing w:val="0"/>
          <w:w w:val="100"/>
          <w:position w:val="0"/>
        </w:rPr>
        <w:t>二）</w:t>
      </w:r>
      <w:r>
        <w:rPr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</w:rPr>
        <w:t>压实工作责任。有关部门要尽快出台与本方案紧密衔 接的配套政策，各区、县（市）政府要履行主体责任，制定本地区工 作方案，组织街道办事处和乡（镇）政府加强对辖区内养老服务机 构的监管，引导居（村）委会、企事业单位、社会组织等做好为老服 务工作。</w:t>
      </w:r>
    </w:p>
    <w:p>
      <w:pPr>
        <w:pStyle w:val="5"/>
        <w:keepNext w:val="0"/>
        <w:keepLines w:val="0"/>
        <w:widowControl w:val="0"/>
        <w:shd w:val="clear" w:color="auto" w:fill="auto"/>
        <w:tabs>
          <w:tab w:val="left" w:pos="1393"/>
        </w:tabs>
        <w:bidi w:val="0"/>
        <w:spacing w:before="0" w:after="0" w:line="598" w:lineRule="exact"/>
        <w:ind w:left="0" w:right="0" w:firstLine="640"/>
        <w:jc w:val="both"/>
        <w:sectPr>
          <w:footerReference r:id="rId10" w:type="default"/>
          <w:footerReference r:id="rId11" w:type="even"/>
          <w:footnotePr>
            <w:numFmt w:val="decimal"/>
          </w:footnotePr>
          <w:type w:val="continuous"/>
          <w:pgSz w:w="11900" w:h="16840"/>
          <w:pgMar w:top="1483" w:right="1517" w:bottom="2099" w:left="1534" w:header="0" w:footer="3" w:gutter="0"/>
          <w:cols w:space="720" w:num="1"/>
          <w:rtlGutter w:val="0"/>
          <w:docGrid w:linePitch="360" w:charSpace="0"/>
        </w:sectPr>
      </w:pPr>
      <w:bookmarkStart w:id="35" w:name="bookmark38"/>
      <w:r>
        <w:rPr>
          <w:color w:val="000000"/>
          <w:spacing w:val="0"/>
          <w:w w:val="100"/>
          <w:position w:val="0"/>
        </w:rPr>
        <w:t>（</w:t>
      </w:r>
      <w:bookmarkEnd w:id="35"/>
      <w:r>
        <w:rPr>
          <w:color w:val="000000"/>
          <w:spacing w:val="0"/>
          <w:w w:val="100"/>
          <w:position w:val="0"/>
        </w:rPr>
        <w:t>三）</w:t>
      </w:r>
      <w:r>
        <w:rPr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</w:rPr>
        <w:t>强化调度督导。有关部门要建立月调度工作机制，把本 方案实施情况纳入对各地区、各部门考核范围，建立大数据监管体 系，防止政策落实不到位和政策滥用，对工作成效明显、取得突出 成绩的地区，在资金、政策、项目等方面给予倾斜支持。</w:t>
      </w:r>
    </w:p>
    <w:p>
      <w:pPr>
        <w:pStyle w:val="5"/>
        <w:keepNext w:val="0"/>
        <w:keepLines w:val="0"/>
        <w:widowControl w:val="0"/>
        <w:pBdr>
          <w:bottom w:val="single" w:color="auto" w:sz="4" w:space="0"/>
        </w:pBdr>
        <w:shd w:val="clear" w:color="auto" w:fill="auto"/>
        <w:bidi w:val="0"/>
        <w:spacing w:before="0" w:after="160" w:line="240" w:lineRule="auto"/>
        <w:ind w:left="0" w:right="0" w:firstLine="220"/>
        <w:jc w:val="left"/>
      </w:pPr>
      <w:r>
        <w:rPr>
          <w:color w:val="000000"/>
          <w:spacing w:val="0"/>
          <w:w w:val="100"/>
          <w:position w:val="0"/>
        </w:rPr>
        <w:t>抄送：市委、市纪委监委、市人大常委会、市政协办公室。</w:t>
      </w:r>
    </w:p>
    <w:p>
      <w:pPr>
        <w:pStyle w:val="5"/>
        <w:keepNext w:val="0"/>
        <w:keepLines w:val="0"/>
        <w:widowControl w:val="0"/>
        <w:pBdr>
          <w:bottom w:val="single" w:color="auto" w:sz="4" w:space="0"/>
        </w:pBdr>
        <w:shd w:val="clear" w:color="auto" w:fill="auto"/>
        <w:tabs>
          <w:tab w:val="left" w:pos="5530"/>
        </w:tabs>
        <w:bidi w:val="0"/>
        <w:spacing w:before="0" w:after="3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沈阳市人民政府办公室</w:t>
      </w:r>
      <w:r>
        <w:rPr>
          <w:color w:val="000000"/>
          <w:spacing w:val="0"/>
          <w:w w:val="100"/>
          <w:position w:val="0"/>
        </w:rPr>
        <w:tab/>
      </w:r>
      <w:r>
        <w:rPr>
          <w:b/>
          <w:bCs/>
          <w:color w:val="000000"/>
          <w:spacing w:val="0"/>
          <w:w w:val="100"/>
          <w:position w:val="0"/>
        </w:rPr>
        <w:t>2021</w:t>
      </w:r>
      <w:r>
        <w:rPr>
          <w:color w:val="000000"/>
          <w:spacing w:val="0"/>
          <w:w w:val="100"/>
          <w:position w:val="0"/>
        </w:rPr>
        <w:t>年</w:t>
      </w:r>
      <w:r>
        <w:rPr>
          <w:b/>
          <w:bCs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月</w:t>
      </w:r>
      <w:r>
        <w:rPr>
          <w:b/>
          <w:bCs/>
          <w:color w:val="000000"/>
          <w:spacing w:val="0"/>
          <w:w w:val="100"/>
          <w:position w:val="0"/>
        </w:rPr>
        <w:t>26</w:t>
      </w:r>
      <w:r>
        <w:rPr>
          <w:color w:val="000000"/>
          <w:spacing w:val="0"/>
          <w:w w:val="100"/>
          <w:position w:val="0"/>
        </w:rPr>
        <w:t>日印发</w:t>
      </w:r>
    </w:p>
    <w:p>
      <w:pPr>
        <w:widowControl w:val="0"/>
        <w:jc w:val="center"/>
        <w:rPr>
          <w:sz w:val="2"/>
          <w:szCs w:val="2"/>
        </w:rPr>
      </w:pPr>
      <w:bookmarkStart w:id="36" w:name="_GoBack"/>
      <w:bookmarkEnd w:id="36"/>
    </w:p>
    <w:sectPr>
      <w:footerReference r:id="rId12" w:type="default"/>
      <w:footerReference r:id="rId13" w:type="even"/>
      <w:footnotePr>
        <w:numFmt w:val="decimal"/>
      </w:footnotePr>
      <w:pgSz w:w="11900" w:h="16840"/>
      <w:pgMar w:top="12963" w:right="1528" w:bottom="1469" w:left="1528" w:header="12535" w:footer="1041" w:gutter="0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5774690</wp:posOffset>
              </wp:positionH>
              <wp:positionV relativeFrom="page">
                <wp:posOffset>9438640</wp:posOffset>
              </wp:positionV>
              <wp:extent cx="618490" cy="12192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8490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9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8"/>
                              <w:szCs w:val="28"/>
                            </w:rPr>
                            <w:t>#</w:t>
                          </w: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026" o:spt="202" type="#_x0000_t202" style="position:absolute;left:0pt;margin-left:454.7pt;margin-top:743.2pt;height:9.6pt;width:48.7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zHiCO1gAAAA4B&#10;AAAPAAAAAAAAAAEAIAAAACIAAABkcnMvZG93bnJldi54bWxQSwECFAAUAAAACACHTuJAmt++gqsB&#10;AABvAwAADgAAAAAAAAABACAAAAAlAQAAZHJzL2Uyb0RvYy54bWxQSwUGAAAAAAYABgBZAQAAQgUA&#10;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8"/>
                        <w:szCs w:val="28"/>
                      </w:rPr>
                      <w:t>—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宋体" w:hAnsi="宋体" w:eastAsia="宋体" w:cs="宋体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8"/>
                        <w:szCs w:val="28"/>
                      </w:rPr>
                      <w:t>#</w:t>
                    </w:r>
                    <w:r>
                      <w:rPr>
                        <w:rFonts w:ascii="宋体" w:hAnsi="宋体" w:eastAsia="宋体" w:cs="宋体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 w:cs="宋体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5776595</wp:posOffset>
              </wp:positionH>
              <wp:positionV relativeFrom="page">
                <wp:posOffset>9438640</wp:posOffset>
              </wp:positionV>
              <wp:extent cx="618490" cy="12192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8490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13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#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7" o:spid="_x0000_s1026" o:spt="202" type="#_x0000_t202" style="position:absolute;left:0pt;margin-left:454.85pt;margin-top:743.2pt;height:9.6pt;width:48.7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AmWAjXZ&#10;AAAADgEAAA8AAAAAAAAAAQAgAAAAIgAAAGRycy9kb3ducmV2LnhtbFBLAQIUABQAAAAIAIdO4kAF&#10;tzfWrQEAAG8DAAAOAAAAAAAAAAEAIAAAACg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—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>#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1158875</wp:posOffset>
              </wp:positionH>
              <wp:positionV relativeFrom="page">
                <wp:posOffset>9438640</wp:posOffset>
              </wp:positionV>
              <wp:extent cx="618490" cy="121920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8490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13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#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9" o:spid="_x0000_s1026" o:spt="202" type="#_x0000_t202" style="position:absolute;left:0pt;margin-left:91.25pt;margin-top:743.2pt;height:9.6pt;width:48.7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szaoNkA&#10;AAANAQAADwAAAAAAAAABACAAAAAiAAAAZHJzL2Rvd25yZXYueG1sUEsBAhQAFAAAAAgAh07iQHG8&#10;cvqsAQAAbwMAAA4AAAAAAAAAAQAgAAAAKA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—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>#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1160780</wp:posOffset>
              </wp:positionH>
              <wp:positionV relativeFrom="page">
                <wp:posOffset>9438640</wp:posOffset>
              </wp:positionV>
              <wp:extent cx="618490" cy="118745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8490" cy="1187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9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8"/>
                              <w:szCs w:val="28"/>
                              <w:lang w:val="en-US" w:eastAsia="en-US" w:bidi="en-US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8"/>
                              <w:szCs w:val="28"/>
                            </w:rPr>
                            <w:t>#</w:t>
                          </w: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1" o:spid="_x0000_s1026" o:spt="202" type="#_x0000_t202" style="position:absolute;left:0pt;margin-left:91.4pt;margin-top:743.2pt;height:9.35pt;width:48.7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WPcmR9gA&#10;AAANAQAADwAAAAAAAAABACAAAAAiAAAAZHJzL2Rvd25yZXYueG1sUEsBAhQAFAAAAAgAh07iQJBA&#10;7s2tAQAAcQMAAA4AAAAAAAAAAQAgAAAAJw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8"/>
                        <w:szCs w:val="28"/>
                        <w:lang w:val="en-US" w:eastAsia="en-US" w:bidi="en-US"/>
                      </w:rPr>
                      <w:t>—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宋体" w:hAnsi="宋体" w:eastAsia="宋体" w:cs="宋体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8"/>
                        <w:szCs w:val="28"/>
                      </w:rPr>
                      <w:t>#</w:t>
                    </w:r>
                    <w:r>
                      <w:rPr>
                        <w:rFonts w:ascii="宋体" w:hAnsi="宋体" w:eastAsia="宋体" w:cs="宋体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 w:cs="宋体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5686425</wp:posOffset>
              </wp:positionH>
              <wp:positionV relativeFrom="page">
                <wp:posOffset>9460865</wp:posOffset>
              </wp:positionV>
              <wp:extent cx="707390" cy="118745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7390" cy="1187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13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#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3" o:spid="_x0000_s1026" o:spt="202" type="#_x0000_t202" style="position:absolute;left:0pt;margin-left:447.75pt;margin-top:744.95pt;height:9.35pt;width:55.7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BM0y4h1wAA&#10;AA4BAAAPAAAAAAAAAAEAIAAAACIAAABkcnMvZG93bnJldi54bWxQSwECFAAUAAAACACHTuJAgS97&#10;9a0BAABxAwAADgAAAAAAAAABACAAAAAmAQAAZHJzL2Uyb0RvYy54bWxQSwUGAAAAAAYABgBZAQAA&#10;R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—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>#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 xml:space="preserve"> 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1161415</wp:posOffset>
              </wp:positionH>
              <wp:positionV relativeFrom="page">
                <wp:posOffset>9434830</wp:posOffset>
              </wp:positionV>
              <wp:extent cx="707390" cy="121920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7390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13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#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5" o:spid="_x0000_s1026" o:spt="202" type="#_x0000_t202" style="position:absolute;left:0pt;margin-left:91.45pt;margin-top:742.9pt;height:9.6pt;width:55.7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C89XA7Y&#10;AAAADQEAAA8AAAAAAAAAAQAgAAAAIgAAAGRycy9kb3ducmV2LnhtbFBLAQIUABQAAAAIAIdO4kAO&#10;rfhVrgEAAHEDAAAOAAAAAAAAAAEAIAAAACc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—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>#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 xml:space="preserve"> 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singleLevel"/>
    <w:tmpl w:val="CF092B84"/>
    <w:lvl w:ilvl="0" w:tentative="0">
      <w:start w:val="7"/>
      <w:numFmt w:val="decimal"/>
      <w:lvlText w:val="%1."/>
      <w:lvlJc w:val="left"/>
      <w:rPr>
        <w:rFonts w:ascii="宋体" w:hAnsi="宋体" w:eastAsia="宋体" w:cs="宋体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</w:abstractNum>
  <w:abstractNum w:abstractNumId="1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rFonts w:ascii="宋体" w:hAnsi="宋体" w:eastAsia="宋体" w:cs="宋体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</w:abstractNum>
  <w:abstractNum w:abstractNumId="2">
    <w:nsid w:val="59ADCABA"/>
    <w:multiLevelType w:val="singleLevel"/>
    <w:tmpl w:val="59ADCABA"/>
    <w:lvl w:ilvl="0" w:tentative="0">
      <w:start w:val="19"/>
      <w:numFmt w:val="decimal"/>
      <w:lvlText w:val="%1."/>
      <w:lvlJc w:val="left"/>
      <w:rPr>
        <w:rFonts w:ascii="宋体" w:hAnsi="宋体" w:eastAsia="宋体" w:cs="宋体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evenAndOddHeaders w:val="1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docVars>
    <w:docVar w:name="commondata" w:val="eyJoZGlkIjoiMTRlM2YwMmMwZGRkNmZlMGYwMGE1ZDE0YjJiZDFhNzAifQ=="/>
  </w:docVars>
  <w:rsids>
    <w:rsidRoot w:val="00000000"/>
    <w:rsid w:val="13E743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Body text|1_"/>
    <w:basedOn w:val="3"/>
    <w:link w:val="5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5">
    <w:name w:val="Body text|1"/>
    <w:basedOn w:val="1"/>
    <w:link w:val="4"/>
    <w:qFormat/>
    <w:uiPriority w:val="0"/>
    <w:pPr>
      <w:widowControl w:val="0"/>
      <w:shd w:val="clear" w:color="auto" w:fill="auto"/>
      <w:spacing w:line="449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6">
    <w:name w:val="Heading #1|1_"/>
    <w:basedOn w:val="3"/>
    <w:link w:val="7"/>
    <w:qFormat/>
    <w:uiPriority w:val="0"/>
    <w:rPr>
      <w:rFonts w:ascii="宋体" w:hAnsi="宋体" w:eastAsia="宋体" w:cs="宋体"/>
      <w:color w:val="ED1C25"/>
      <w:sz w:val="94"/>
      <w:szCs w:val="94"/>
      <w:u w:val="none"/>
      <w:shd w:val="clear" w:color="auto" w:fill="auto"/>
      <w:lang w:val="zh-TW" w:eastAsia="zh-TW" w:bidi="zh-TW"/>
    </w:rPr>
  </w:style>
  <w:style w:type="paragraph" w:customStyle="1" w:styleId="7">
    <w:name w:val="Heading #1|1"/>
    <w:basedOn w:val="1"/>
    <w:link w:val="6"/>
    <w:uiPriority w:val="0"/>
    <w:pPr>
      <w:widowControl w:val="0"/>
      <w:shd w:val="clear" w:color="auto" w:fill="auto"/>
      <w:spacing w:after="1000"/>
      <w:outlineLvl w:val="0"/>
    </w:pPr>
    <w:rPr>
      <w:rFonts w:ascii="宋体" w:hAnsi="宋体" w:eastAsia="宋体" w:cs="宋体"/>
      <w:color w:val="ED1C25"/>
      <w:sz w:val="94"/>
      <w:szCs w:val="94"/>
      <w:u w:val="none"/>
      <w:shd w:val="clear" w:color="auto" w:fill="auto"/>
      <w:lang w:val="zh-TW" w:eastAsia="zh-TW" w:bidi="zh-TW"/>
    </w:rPr>
  </w:style>
  <w:style w:type="character" w:customStyle="1" w:styleId="8">
    <w:name w:val="Header or footer|2_"/>
    <w:basedOn w:val="3"/>
    <w:link w:val="9"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9">
    <w:name w:val="Header or footer|2"/>
    <w:basedOn w:val="1"/>
    <w:link w:val="8"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10">
    <w:name w:val="Heading #2|1_"/>
    <w:basedOn w:val="3"/>
    <w:link w:val="11"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11">
    <w:name w:val="Heading #2|1"/>
    <w:basedOn w:val="1"/>
    <w:link w:val="10"/>
    <w:qFormat/>
    <w:uiPriority w:val="0"/>
    <w:pPr>
      <w:widowControl w:val="0"/>
      <w:shd w:val="clear" w:color="auto" w:fill="auto"/>
      <w:spacing w:after="300" w:line="638" w:lineRule="exact"/>
      <w:ind w:firstLine="310"/>
      <w:jc w:val="center"/>
      <w:outlineLvl w:val="1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character" w:customStyle="1" w:styleId="12">
    <w:name w:val="Header or footer|1_"/>
    <w:basedOn w:val="3"/>
    <w:link w:val="13"/>
    <w:uiPriority w:val="0"/>
    <w:rPr>
      <w:rFonts w:ascii="宋体" w:hAnsi="宋体" w:eastAsia="宋体" w:cs="宋体"/>
      <w:b/>
      <w:bCs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3">
    <w:name w:val="Header or footer|1"/>
    <w:basedOn w:val="1"/>
    <w:link w:val="12"/>
    <w:qFormat/>
    <w:uiPriority w:val="0"/>
    <w:pPr>
      <w:widowControl w:val="0"/>
      <w:shd w:val="clear" w:color="auto" w:fill="auto"/>
      <w:ind w:right="140" w:firstLine="130"/>
    </w:pPr>
    <w:rPr>
      <w:rFonts w:ascii="宋体" w:hAnsi="宋体" w:eastAsia="宋体" w:cs="宋体"/>
      <w:b/>
      <w:bCs/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5567</Words>
  <Characters>5650</Characters>
  <TotalTime>1</TotalTime>
  <ScaleCrop>false</ScaleCrop>
  <LinksUpToDate>false</LinksUpToDate>
  <CharactersWithSpaces>5829</CharactersWithSpaces>
  <Application>WPS Office_11.1.0.11830_F1E327BC-269C-435d-A152-05C5408002CA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2022-07-14T06:50:41Z</dcterms:created>
  <dc:creator>Administrator</dc:creator>
  <cp:lastModifiedBy>A我叫无敌哏啾啾</cp:lastModifiedBy>
  <dcterms:modified xsi:type="dcterms:W3CDTF">2022-07-14T06:52:24Z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F5A173D96A814DA5A276ACAFCEAA1B1F</vt:lpwstr>
  </property>
</Properties>
</file>