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40" w:lineRule="atLeast"/>
        <w:ind w:lef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45"/>
          <w:szCs w:val="45"/>
          <w:bdr w:val="none" w:color="auto" w:sz="0" w:space="0"/>
          <w:lang w:val="en-US" w:eastAsia="zh-CN" w:bidi="ar"/>
        </w:rPr>
        <w:t>最低生活保障办事指南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1、办理事项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最低生活保障。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2、办理条件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（1）具有当地户籍;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（2）共同生活家庭成员人均收入低于当地低保标准;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（3）家庭财产状况符合当地人民政府规定条件。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3、最低生活保障标准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城市低保标准为每人每月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740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元，农村低保标准为每人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每月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578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元。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4、申请材料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申请人应当如实书面声明家庭收入和财产状况,履行授权核查家庭经济状况的相关程序,并按审批机关要求提交家庭及其成员户籍、身份、劳动能力状况、收入、财产等有关证明材料。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5、办理流程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申办低保一般按个人申请、乡镇人民政府（街道办事处）受理审核、村（居）民委员会协助调查核实家庭经济状况、县级民政部门审核确认等程序执行。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6、办理时间、地点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周一至周五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8:30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16:30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各乡镇人民政府、街道办事处。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25" w:lineRule="atLeast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7、联系方式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024-87282788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MzU2ZTgwYjM3MjI3YTQzZTM2Y2E0OGYwYTA4MDEifQ=="/>
  </w:docVars>
  <w:rsids>
    <w:rsidRoot w:val="57943AE2"/>
    <w:rsid w:val="5794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2022-05-26T01:01:00Z</dcterms:created>
  <dc:creator>Administrator</dc:creator>
  <cp:lastModifiedBy>Administrator</cp:lastModifiedBy>
  <dcterms:modified xsi:type="dcterms:W3CDTF">2022-05-26T01:09:22Z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61B88EE6493840D599F6B00482C167FC</vt:lpwstr>
  </property>
</Properties>
</file>