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ind w:left="2874"/>
        <w:spacing w:before="133" w:line="207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-29"/>
        </w:rPr>
        <w:t>民</w:t>
      </w:r>
      <w:r>
        <w:rPr>
          <w:rFonts w:ascii="Microsoft YaHei" w:hAnsi="Microsoft YaHei" w:eastAsia="Microsoft YaHei" w:cs="Microsoft YaHei"/>
          <w:sz w:val="31"/>
          <w:szCs w:val="31"/>
          <w:spacing w:val="-18"/>
        </w:rPr>
        <w:t>发〔</w:t>
      </w:r>
      <w:r>
        <w:rPr>
          <w:rFonts w:ascii="Microsoft YaHei" w:hAnsi="Microsoft YaHei" w:eastAsia="Microsoft YaHei" w:cs="Microsoft YaHei"/>
          <w:sz w:val="31"/>
          <w:szCs w:val="31"/>
          <w:spacing w:val="-1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8"/>
        </w:rPr>
        <w:t>2021</w:t>
      </w:r>
      <w:r>
        <w:rPr>
          <w:rFonts w:ascii="Microsoft YaHei" w:hAnsi="Microsoft YaHei" w:eastAsia="Microsoft YaHei" w:cs="Microsoft YaHei"/>
          <w:sz w:val="31"/>
          <w:szCs w:val="31"/>
          <w:spacing w:val="-1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8"/>
        </w:rPr>
        <w:t>〕43</w:t>
      </w:r>
      <w:r>
        <w:rPr>
          <w:rFonts w:ascii="Microsoft YaHei" w:hAnsi="Microsoft YaHei" w:eastAsia="Microsoft YaHei" w:cs="Microsoft YaHei"/>
          <w:sz w:val="31"/>
          <w:szCs w:val="31"/>
          <w:spacing w:val="-1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8"/>
        </w:rPr>
        <w:t>号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ind w:left="2658"/>
        <w:spacing w:before="184" w:line="186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8"/>
        </w:rPr>
        <w:t>民</w:t>
      </w:r>
      <w:r>
        <w:rPr>
          <w:rFonts w:ascii="Microsoft YaHei" w:hAnsi="Microsoft YaHei" w:eastAsia="Microsoft YaHei" w:cs="Microsoft YaHei"/>
          <w:sz w:val="43"/>
          <w:szCs w:val="43"/>
          <w:spacing w:val="5"/>
        </w:rPr>
        <w:t>政部关于印发</w:t>
      </w:r>
    </w:p>
    <w:p>
      <w:pPr>
        <w:ind w:left="1284"/>
        <w:spacing w:before="46" w:line="215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19"/>
        </w:rPr>
        <w:t>《</w:t>
      </w:r>
      <w:r>
        <w:rPr>
          <w:rFonts w:ascii="Microsoft YaHei" w:hAnsi="Microsoft YaHei" w:eastAsia="Microsoft YaHei" w:cs="Microsoft YaHei"/>
          <w:sz w:val="43"/>
          <w:szCs w:val="43"/>
          <w:spacing w:val="11"/>
        </w:rPr>
        <w:t>特困人员认定办法》的通知</w:t>
      </w: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ind w:left="31" w:hanging="6"/>
        <w:spacing w:before="101" w:line="38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各省、自治区</w:t>
      </w:r>
      <w:r>
        <w:rPr>
          <w:rFonts w:ascii="FangSong" w:hAnsi="FangSong" w:eastAsia="FangSong" w:cs="FangSong"/>
          <w:sz w:val="31"/>
          <w:szCs w:val="31"/>
        </w:rPr>
        <w:t>、直辖市民政厅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(局)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，各计划单列市民政局，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3"/>
        </w:rPr>
        <w:t>新</w:t>
      </w:r>
      <w:r>
        <w:rPr>
          <w:rFonts w:ascii="FangSong" w:hAnsi="FangSong" w:eastAsia="FangSong" w:cs="FangSong"/>
          <w:sz w:val="31"/>
          <w:szCs w:val="31"/>
          <w:spacing w:val="7"/>
        </w:rPr>
        <w:t>疆生产建设兵团民政局：</w:t>
      </w:r>
    </w:p>
    <w:p>
      <w:pPr>
        <w:ind w:left="42" w:right="81" w:firstLine="629"/>
        <w:spacing w:before="4" w:line="38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24"/>
        </w:rPr>
        <w:t>新</w:t>
      </w:r>
      <w:r>
        <w:rPr>
          <w:rFonts w:ascii="FangSong" w:hAnsi="FangSong" w:eastAsia="FangSong" w:cs="FangSong"/>
          <w:sz w:val="31"/>
          <w:szCs w:val="31"/>
          <w:spacing w:val="-19"/>
        </w:rPr>
        <w:t>修</w:t>
      </w:r>
      <w:r>
        <w:rPr>
          <w:rFonts w:ascii="FangSong" w:hAnsi="FangSong" w:eastAsia="FangSong" w:cs="FangSong"/>
          <w:sz w:val="31"/>
          <w:szCs w:val="31"/>
          <w:spacing w:val="-12"/>
        </w:rPr>
        <w:t>订的《特困人员认定办法》</w:t>
      </w:r>
      <w:r>
        <w:rPr>
          <w:rFonts w:ascii="FangSong" w:hAnsi="FangSong" w:eastAsia="FangSong" w:cs="FangSong"/>
          <w:sz w:val="31"/>
          <w:szCs w:val="31"/>
          <w:spacing w:val="-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2"/>
        </w:rPr>
        <w:t>已经</w:t>
      </w:r>
      <w:r>
        <w:rPr>
          <w:rFonts w:ascii="FangSong" w:hAnsi="FangSong" w:eastAsia="FangSong" w:cs="FangSong"/>
          <w:sz w:val="31"/>
          <w:szCs w:val="31"/>
          <w:spacing w:val="-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2"/>
        </w:rPr>
        <w:t>2021</w:t>
      </w:r>
      <w:r>
        <w:rPr>
          <w:rFonts w:ascii="FangSong" w:hAnsi="FangSong" w:eastAsia="FangSong" w:cs="FangSong"/>
          <w:sz w:val="31"/>
          <w:szCs w:val="31"/>
          <w:spacing w:val="-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2"/>
        </w:rPr>
        <w:t>年</w:t>
      </w:r>
      <w:r>
        <w:rPr>
          <w:rFonts w:ascii="FangSong" w:hAnsi="FangSong" w:eastAsia="FangSong" w:cs="FangSong"/>
          <w:sz w:val="31"/>
          <w:szCs w:val="31"/>
          <w:spacing w:val="-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2"/>
        </w:rPr>
        <w:t>4</w:t>
      </w:r>
      <w:r>
        <w:rPr>
          <w:rFonts w:ascii="FangSong" w:hAnsi="FangSong" w:eastAsia="FangSong" w:cs="FangSong"/>
          <w:sz w:val="31"/>
          <w:szCs w:val="31"/>
          <w:spacing w:val="-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2"/>
        </w:rPr>
        <w:t>月</w:t>
      </w:r>
      <w:r>
        <w:rPr>
          <w:rFonts w:ascii="FangSong" w:hAnsi="FangSong" w:eastAsia="FangSong" w:cs="FangSong"/>
          <w:sz w:val="31"/>
          <w:szCs w:val="31"/>
          <w:spacing w:val="-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2"/>
        </w:rPr>
        <w:t>15</w:t>
      </w:r>
      <w:r>
        <w:rPr>
          <w:rFonts w:ascii="FangSong" w:hAnsi="FangSong" w:eastAsia="FangSong" w:cs="FangSong"/>
          <w:sz w:val="31"/>
          <w:szCs w:val="31"/>
          <w:spacing w:val="-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2"/>
        </w:rPr>
        <w:t>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民政部</w:t>
      </w:r>
      <w:r>
        <w:rPr>
          <w:rFonts w:ascii="FangSong" w:hAnsi="FangSong" w:eastAsia="FangSong" w:cs="FangSong"/>
          <w:sz w:val="31"/>
          <w:szCs w:val="31"/>
          <w:spacing w:val="2"/>
        </w:rPr>
        <w:t>第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8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次部长办公会议审议通过，现印发你们，请结合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实</w:t>
      </w:r>
      <w:r>
        <w:rPr>
          <w:rFonts w:ascii="FangSong" w:hAnsi="FangSong" w:eastAsia="FangSong" w:cs="FangSong"/>
          <w:sz w:val="31"/>
          <w:szCs w:val="31"/>
          <w:spacing w:val="4"/>
        </w:rPr>
        <w:t>际遵照执行。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ind w:left="5318" w:right="1029" w:firstLine="420"/>
        <w:spacing w:before="102" w:line="38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6"/>
        </w:rPr>
        <w:t>民</w:t>
      </w:r>
      <w:r>
        <w:rPr>
          <w:rFonts w:ascii="FangSong" w:hAnsi="FangSong" w:eastAsia="FangSong" w:cs="FangSong"/>
          <w:sz w:val="31"/>
          <w:szCs w:val="31"/>
          <w:spacing w:val="-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政</w:t>
      </w:r>
      <w:r>
        <w:rPr>
          <w:rFonts w:ascii="FangSong" w:hAnsi="FangSong" w:eastAsia="FangSong" w:cs="FangSong"/>
          <w:sz w:val="31"/>
          <w:szCs w:val="31"/>
          <w:spacing w:val="-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部</w:t>
      </w:r>
      <w:r>
        <w:rPr>
          <w:rFonts w:ascii="FangSong" w:hAnsi="FangSong" w:eastAsia="FangSong" w:cs="FangSong"/>
          <w:sz w:val="31"/>
          <w:szCs w:val="3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-17"/>
        </w:rPr>
        <w:t>2</w:t>
      </w:r>
      <w:r>
        <w:rPr>
          <w:rFonts w:ascii="FangSong" w:hAnsi="FangSong" w:eastAsia="FangSong" w:cs="FangSong"/>
          <w:sz w:val="31"/>
          <w:szCs w:val="31"/>
          <w:spacing w:val="-10"/>
        </w:rPr>
        <w:t>021年4月26</w:t>
      </w:r>
      <w:r>
        <w:rPr>
          <w:rFonts w:ascii="FangSong" w:hAnsi="FangSong" w:eastAsia="FangSong" w:cs="FangSong"/>
          <w:sz w:val="31"/>
          <w:szCs w:val="31"/>
          <w:spacing w:val="-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0"/>
        </w:rPr>
        <w:t>日</w:t>
      </w:r>
    </w:p>
    <w:p>
      <w:pPr>
        <w:sectPr>
          <w:footerReference w:type="default" r:id="rId1"/>
          <w:pgSz w:w="11906" w:h="16839"/>
          <w:pgMar w:top="1431" w:right="1718" w:bottom="1156" w:left="1785" w:header="0" w:footer="994" w:gutter="0"/>
        </w:sectPr>
        <w:rPr/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1944"/>
        <w:spacing w:before="140" w:line="576" w:lineRule="exact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18"/>
          <w:position w:val="2"/>
        </w:rPr>
        <w:t>《</w:t>
      </w: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14"/>
          <w:position w:val="2"/>
        </w:rPr>
        <w:t>特困人员认定办法》</w:t>
      </w:r>
    </w:p>
    <w:p>
      <w:pPr>
        <w:spacing w:line="354" w:lineRule="auto"/>
        <w:rPr>
          <w:rFonts w:ascii="Arial"/>
          <w:sz w:val="21"/>
        </w:rPr>
      </w:pPr>
      <w:r/>
    </w:p>
    <w:p>
      <w:pPr>
        <w:spacing w:line="355" w:lineRule="auto"/>
        <w:rPr>
          <w:rFonts w:ascii="Arial"/>
          <w:sz w:val="21"/>
        </w:rPr>
      </w:pPr>
      <w:r/>
    </w:p>
    <w:p>
      <w:pPr>
        <w:ind w:left="3068"/>
        <w:spacing w:before="10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第</w:t>
      </w:r>
      <w:r>
        <w:rPr>
          <w:rFonts w:ascii="SimHei" w:hAnsi="SimHei" w:eastAsia="SimHei" w:cs="SimHei"/>
          <w:sz w:val="31"/>
          <w:szCs w:val="31"/>
          <w:spacing w:val="6"/>
        </w:rPr>
        <w:t>一章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6"/>
        </w:rPr>
        <w:t>总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6"/>
        </w:rPr>
        <w:t>则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34" w:right="13" w:firstLine="650"/>
        <w:spacing w:before="132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4"/>
        </w:rPr>
        <w:t>第一条</w:t>
      </w:r>
      <w:r>
        <w:rPr>
          <w:rFonts w:ascii="KaiTi" w:hAnsi="KaiTi" w:eastAsia="KaiTi" w:cs="KaiTi"/>
          <w:sz w:val="31"/>
          <w:szCs w:val="31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根据《社会救助暂行办法》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、《国务院关于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进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一步健全特困人员救助供养制度的意见》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、《中共中央办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公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厅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国务院办公厅印发&lt;关于改革完善社会救助制度的意见&gt;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的通知》及国家相关规定，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制定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本办法。</w:t>
      </w:r>
    </w:p>
    <w:p>
      <w:pPr>
        <w:ind w:left="684"/>
        <w:spacing w:line="20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4"/>
        </w:rPr>
        <w:t>第二</w:t>
      </w:r>
      <w:r>
        <w:rPr>
          <w:rFonts w:ascii="KaiTi" w:hAnsi="KaiTi" w:eastAsia="KaiTi" w:cs="KaiTi"/>
          <w:sz w:val="31"/>
          <w:szCs w:val="31"/>
          <w:spacing w:val="7"/>
        </w:rPr>
        <w:t>条</w:t>
      </w:r>
      <w:r>
        <w:rPr>
          <w:rFonts w:ascii="KaiTi" w:hAnsi="KaiTi" w:eastAsia="KaiTi" w:cs="KaiTi"/>
          <w:sz w:val="31"/>
          <w:szCs w:val="31"/>
          <w:spacing w:val="7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特困人员认定工作应当遵循以下原则：</w:t>
      </w:r>
    </w:p>
    <w:p>
      <w:pPr>
        <w:ind w:left="645"/>
        <w:spacing w:before="183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一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应救尽救，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应养尽养；</w:t>
      </w:r>
    </w:p>
    <w:p>
      <w:pPr>
        <w:ind w:left="645"/>
        <w:spacing w:before="191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属地管理，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分级负责；</w:t>
      </w:r>
    </w:p>
    <w:p>
      <w:pPr>
        <w:ind w:left="645"/>
        <w:spacing w:before="193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三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严格规范，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高效便民；</w:t>
      </w:r>
    </w:p>
    <w:p>
      <w:pPr>
        <w:ind w:left="645"/>
        <w:spacing w:before="193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四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公开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、公平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、公正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。</w:t>
      </w:r>
    </w:p>
    <w:p>
      <w:pPr>
        <w:ind w:left="32" w:right="16" w:firstLine="651"/>
        <w:spacing w:before="192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21"/>
        </w:rPr>
        <w:t>第三条</w:t>
      </w:r>
      <w:r>
        <w:rPr>
          <w:rFonts w:ascii="KaiTi" w:hAnsi="KaiTi" w:eastAsia="KaiTi" w:cs="KaiTi"/>
          <w:sz w:val="31"/>
          <w:szCs w:val="31"/>
          <w:spacing w:val="2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21"/>
        </w:rPr>
        <w:t>县级以上地方人民政府民政部门统筹做好</w:t>
      </w:r>
      <w:r>
        <w:rPr>
          <w:rFonts w:ascii="Microsoft YaHei" w:hAnsi="Microsoft YaHei" w:eastAsia="Microsoft YaHei" w:cs="Microsoft YaHei"/>
          <w:sz w:val="31"/>
          <w:szCs w:val="31"/>
          <w:spacing w:val="19"/>
        </w:rPr>
        <w:t>本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行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政区域内特困人员认定及救助供养工作。</w:t>
      </w:r>
    </w:p>
    <w:p>
      <w:pPr>
        <w:ind w:left="30" w:right="14" w:firstLine="648"/>
        <w:spacing w:before="5" w:line="297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27"/>
        </w:rPr>
        <w:t>县</w:t>
      </w:r>
      <w:r>
        <w:rPr>
          <w:rFonts w:ascii="Microsoft YaHei" w:hAnsi="Microsoft YaHei" w:eastAsia="Microsoft YaHei" w:cs="Microsoft YaHei"/>
          <w:sz w:val="31"/>
          <w:szCs w:val="31"/>
          <w:spacing w:val="22"/>
        </w:rPr>
        <w:t>级人民政府民政部门负责特困人员认定的审核确认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工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作，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负责特困人员认定的受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理、初审工作。村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(居)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民委员会协助做好相关工作</w:t>
      </w:r>
      <w:r>
        <w:rPr>
          <w:rFonts w:ascii="Microsoft YaHei" w:hAnsi="Microsoft YaHei" w:eastAsia="Microsoft YaHei" w:cs="Microsoft YaHei"/>
          <w:sz w:val="31"/>
          <w:szCs w:val="31"/>
          <w:spacing w:val="11"/>
        </w:rPr>
        <w:t>。</w:t>
      </w:r>
    </w:p>
    <w:p>
      <w:pPr>
        <w:sectPr>
          <w:footerReference w:type="default" r:id="rId2"/>
          <w:pgSz w:w="11906" w:h="16839"/>
          <w:pgMar w:top="1431" w:right="1785" w:bottom="1157" w:left="1785" w:header="0" w:footer="994" w:gutter="0"/>
        </w:sectPr>
        <w:rPr/>
      </w:pPr>
    </w:p>
    <w:p>
      <w:pPr>
        <w:ind w:left="2907"/>
        <w:spacing w:before="248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第</w:t>
      </w:r>
      <w:r>
        <w:rPr>
          <w:rFonts w:ascii="SimHei" w:hAnsi="SimHei" w:eastAsia="SimHei" w:cs="SimHei"/>
          <w:sz w:val="31"/>
          <w:szCs w:val="31"/>
          <w:spacing w:val="6"/>
        </w:rPr>
        <w:t>二章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6"/>
        </w:rPr>
        <w:t>认定条件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684"/>
        <w:spacing w:before="133" w:line="207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4"/>
        </w:rPr>
        <w:t>第四</w:t>
      </w:r>
      <w:r>
        <w:rPr>
          <w:rFonts w:ascii="KaiTi" w:hAnsi="KaiTi" w:eastAsia="KaiTi" w:cs="KaiTi"/>
          <w:sz w:val="31"/>
          <w:szCs w:val="31"/>
          <w:spacing w:val="10"/>
        </w:rPr>
        <w:t>条</w:t>
      </w:r>
      <w:r>
        <w:rPr>
          <w:rFonts w:ascii="KaiTi" w:hAnsi="KaiTi" w:eastAsia="KaiTi" w:cs="KaiTi"/>
          <w:sz w:val="31"/>
          <w:szCs w:val="31"/>
          <w:spacing w:val="7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同时具备以下条件的老年人、残疾人和未成年</w:t>
      </w:r>
    </w:p>
    <w:p>
      <w:pPr>
        <w:ind w:left="35"/>
        <w:spacing w:before="182" w:line="20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人，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应当依法纳入特困人员救助供养范围：</w:t>
      </w:r>
    </w:p>
    <w:p>
      <w:pPr>
        <w:ind w:left="645"/>
        <w:spacing w:before="183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一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无劳动能力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；</w:t>
      </w:r>
    </w:p>
    <w:p>
      <w:pPr>
        <w:ind w:left="645"/>
        <w:spacing w:before="190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二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无生活来源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；</w:t>
      </w:r>
    </w:p>
    <w:p>
      <w:pPr>
        <w:ind w:left="35" w:right="14" w:firstLine="610"/>
        <w:spacing w:before="192" w:line="289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三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无法定赡养、抚养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、扶养义务人或者其法定义务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人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无履行义务能力。</w:t>
      </w:r>
    </w:p>
    <w:p>
      <w:pPr>
        <w:ind w:left="61" w:right="16" w:firstLine="623"/>
        <w:spacing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-3"/>
        </w:rPr>
        <w:t>第五条</w:t>
      </w:r>
      <w:r>
        <w:rPr>
          <w:rFonts w:ascii="KaiTi" w:hAnsi="KaiTi" w:eastAsia="KaiTi" w:cs="KaiT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符合下列情形之一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的，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应当认定为本办法所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称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的无劳动能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力：</w:t>
      </w:r>
    </w:p>
    <w:p>
      <w:pPr>
        <w:ind w:left="645"/>
        <w:spacing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一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60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周岁以上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的老年人；</w:t>
      </w:r>
    </w:p>
    <w:p>
      <w:pPr>
        <w:ind w:left="645"/>
        <w:spacing w:before="191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二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未满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16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周岁的未成年人；</w:t>
      </w:r>
    </w:p>
    <w:p>
      <w:pPr>
        <w:ind w:left="37" w:right="16" w:firstLine="607"/>
        <w:spacing w:before="192" w:line="289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三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残疾等级为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一、二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、三级的智力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、精神残疾人，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残疾等级为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一、二级的肢体残疾人，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残疾等级为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一级的视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力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残疾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人；</w:t>
      </w:r>
    </w:p>
    <w:p>
      <w:pPr>
        <w:ind w:left="645"/>
        <w:spacing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四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省、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自治区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、直辖市人民政府规定的其他情形。</w:t>
      </w:r>
    </w:p>
    <w:p>
      <w:pPr>
        <w:ind w:left="50" w:right="14" w:firstLine="634"/>
        <w:spacing w:before="191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"/>
        </w:rPr>
        <w:t>第六条</w:t>
      </w:r>
      <w:r>
        <w:rPr>
          <w:rFonts w:ascii="KaiTi" w:hAnsi="KaiTi" w:eastAsia="KaiTi" w:cs="KaiT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收入低于</w:t>
      </w:r>
      <w:r>
        <w:rPr>
          <w:rFonts w:ascii="Microsoft YaHei" w:hAnsi="Microsoft YaHei" w:eastAsia="Microsoft YaHei" w:cs="Microsoft YaHei"/>
          <w:sz w:val="31"/>
          <w:szCs w:val="31"/>
        </w:rPr>
        <w:t>当地最低生活保障标准，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</w:rPr>
        <w:t>且财产符合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当地特困人员财产状况规定的，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应当认定为本办法所称</w:t>
      </w:r>
      <w:r>
        <w:rPr>
          <w:rFonts w:ascii="Microsoft YaHei" w:hAnsi="Microsoft YaHei" w:eastAsia="Microsoft YaHei" w:cs="Microsoft YaHei"/>
          <w:sz w:val="31"/>
          <w:szCs w:val="31"/>
        </w:rPr>
        <w:t>的无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生活</w:t>
      </w:r>
      <w:r>
        <w:rPr>
          <w:rFonts w:ascii="Microsoft YaHei" w:hAnsi="Microsoft YaHei" w:eastAsia="Microsoft YaHei" w:cs="Microsoft YaHei"/>
          <w:sz w:val="31"/>
          <w:szCs w:val="31"/>
        </w:rPr>
        <w:t>来源。</w:t>
      </w:r>
    </w:p>
    <w:p>
      <w:pPr>
        <w:ind w:left="34" w:right="16" w:firstLine="643"/>
        <w:spacing w:before="1" w:line="304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前款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所称收入包括工资性收入、经营净收入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、财产净收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入、转移净收入等各类收入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。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中央确定的城乡居民基本养老</w:t>
      </w:r>
    </w:p>
    <w:p>
      <w:pPr>
        <w:sectPr>
          <w:footerReference w:type="default" r:id="rId3"/>
          <w:pgSz w:w="11906" w:h="16839"/>
          <w:pgMar w:top="1431" w:right="1785" w:bottom="1157" w:left="1785" w:header="0" w:footer="994" w:gutter="0"/>
        </w:sectPr>
        <w:rPr/>
      </w:pPr>
    </w:p>
    <w:p>
      <w:pPr>
        <w:ind w:left="40" w:right="37" w:hanging="13"/>
        <w:spacing w:before="237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保险基础养老金、基本医疗保险等社会保险和优待抚恤金、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高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龄津贴不计入在内。</w:t>
      </w:r>
    </w:p>
    <w:p>
      <w:pPr>
        <w:ind w:left="38" w:right="16" w:firstLine="645"/>
        <w:spacing w:before="5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21"/>
        </w:rPr>
        <w:t>第七条</w:t>
      </w:r>
      <w:r>
        <w:rPr>
          <w:rFonts w:ascii="KaiTi" w:hAnsi="KaiTi" w:eastAsia="KaiTi" w:cs="KaiTi"/>
          <w:sz w:val="31"/>
          <w:szCs w:val="31"/>
          <w:spacing w:val="2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21"/>
        </w:rPr>
        <w:t>特困人员财产状况认定标准由设区的市级</w:t>
      </w:r>
      <w:r>
        <w:rPr>
          <w:rFonts w:ascii="Microsoft YaHei" w:hAnsi="Microsoft YaHei" w:eastAsia="Microsoft YaHei" w:cs="Microsoft YaHei"/>
          <w:sz w:val="31"/>
          <w:szCs w:val="31"/>
          <w:spacing w:val="19"/>
        </w:rPr>
        <w:t>以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4"/>
        </w:rPr>
        <w:t>上</w:t>
      </w:r>
      <w:r>
        <w:rPr>
          <w:rFonts w:ascii="Microsoft YaHei" w:hAnsi="Microsoft YaHei" w:eastAsia="Microsoft YaHei" w:cs="Microsoft YaHei"/>
          <w:sz w:val="31"/>
          <w:szCs w:val="31"/>
          <w:spacing w:val="21"/>
        </w:rPr>
        <w:t>地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方人民政府民政部门制定，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并报同级地方人民政府同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意。</w:t>
      </w:r>
    </w:p>
    <w:p>
      <w:pPr>
        <w:ind w:left="31" w:right="16" w:firstLine="653"/>
        <w:spacing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-3"/>
        </w:rPr>
        <w:t>第八条</w:t>
      </w:r>
      <w:r>
        <w:rPr>
          <w:rFonts w:ascii="KaiTi" w:hAnsi="KaiTi" w:eastAsia="KaiTi" w:cs="KaiT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法定义务人符合下列情形之一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的，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应当认定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为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本办法所称的无履行义务能力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：</w:t>
      </w:r>
    </w:p>
    <w:p>
      <w:pPr>
        <w:ind w:left="645"/>
        <w:spacing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一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特困人员；</w:t>
      </w:r>
    </w:p>
    <w:p>
      <w:pPr>
        <w:ind w:left="645"/>
        <w:spacing w:before="190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二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60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周岁以上的最低生活保障对象；</w:t>
      </w:r>
    </w:p>
    <w:p>
      <w:pPr>
        <w:ind w:left="38" w:right="13" w:firstLine="606"/>
        <w:spacing w:before="192" w:line="289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三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70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周岁以上的老年人，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本人收入低于当地上年人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均可支配收入，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且其财产符合当地低收入家庭财产状况规定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的；</w:t>
      </w:r>
    </w:p>
    <w:p>
      <w:pPr>
        <w:ind w:left="35" w:right="13" w:firstLine="610"/>
        <w:spacing w:before="5" w:line="288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四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重度残疾人和残疾等级为三级的智力、精神残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疾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人，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本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人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收入低于当地上年人均可支配收入，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且其财产符合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当地低收入家庭财产状况规定的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；</w:t>
      </w:r>
    </w:p>
    <w:p>
      <w:pPr>
        <w:ind w:left="35" w:right="16" w:firstLine="610"/>
        <w:spacing w:before="2" w:line="288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五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无民事行为能力、被宣告失踪或者在监狱服刑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的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人员，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且其财产符合当地低收入家庭财产状况规</w:t>
      </w:r>
      <w:r>
        <w:rPr>
          <w:rFonts w:ascii="Microsoft YaHei" w:hAnsi="Microsoft YaHei" w:eastAsia="Microsoft YaHei" w:cs="Microsoft YaHei"/>
          <w:sz w:val="31"/>
          <w:szCs w:val="31"/>
        </w:rPr>
        <w:t>定的；</w:t>
      </w:r>
    </w:p>
    <w:p>
      <w:pPr>
        <w:ind w:left="645"/>
        <w:spacing w:before="1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六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省、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自治区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、直辖市人民政府规定的其他情形。</w:t>
      </w:r>
    </w:p>
    <w:p>
      <w:pPr>
        <w:ind w:left="42" w:right="16" w:firstLine="642"/>
        <w:spacing w:before="194" w:line="29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4"/>
        </w:rPr>
        <w:t>第九条</w:t>
      </w:r>
      <w:r>
        <w:rPr>
          <w:rFonts w:ascii="KaiTi" w:hAnsi="KaiTi" w:eastAsia="KaiTi" w:cs="KaiTi"/>
          <w:sz w:val="31"/>
          <w:szCs w:val="31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同时符合特困人员救助供养条件和孤儿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、事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实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无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人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抚养儿童认定条件的未成年人，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选择申请纳入孤儿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、事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4"/>
        </w:rPr>
        <w:t>实</w:t>
      </w:r>
      <w:r>
        <w:rPr>
          <w:rFonts w:ascii="Microsoft YaHei" w:hAnsi="Microsoft YaHei" w:eastAsia="Microsoft YaHei" w:cs="Microsoft YaHei"/>
          <w:sz w:val="31"/>
          <w:szCs w:val="31"/>
          <w:spacing w:val="17"/>
        </w:rPr>
        <w:t>无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人抚养儿童基本生活保障范围的，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不再认定为特困人</w:t>
      </w:r>
    </w:p>
    <w:p>
      <w:pPr>
        <w:sectPr>
          <w:footerReference w:type="default" r:id="rId4"/>
          <w:pgSz w:w="11906" w:h="16839"/>
          <w:pgMar w:top="1431" w:right="1785" w:bottom="1156" w:left="1785" w:header="0" w:footer="994" w:gutter="0"/>
        </w:sectPr>
        <w:rPr/>
      </w:pPr>
    </w:p>
    <w:p>
      <w:pPr>
        <w:spacing w:line="327" w:lineRule="auto"/>
        <w:rPr>
          <w:rFonts w:ascii="Arial"/>
          <w:sz w:val="21"/>
        </w:rPr>
      </w:pPr>
      <w:r/>
    </w:p>
    <w:p>
      <w:pPr>
        <w:ind w:left="369"/>
        <w:spacing w:before="133" w:line="191" w:lineRule="exact"/>
        <w:rPr>
          <w:rFonts w:ascii="Microsoft YaHei" w:hAnsi="Microsoft YaHei" w:eastAsia="Microsoft YaHei" w:cs="Microsoft YaHei"/>
          <w:sz w:val="31"/>
          <w:szCs w:val="31"/>
        </w:rPr>
      </w:pPr>
      <w:r>
        <w:pict>
          <v:shape id="_x0000_s1" style="position:absolute;margin-left:1.95395pt;margin-top:-5.47118pt;mso-position-vertical-relative:text;mso-position-horizontal-relative:text;width:15.75pt;height:24.9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06" w:lineRule="auto"/>
                    <w:rPr>
                      <w:rFonts w:ascii="Microsoft YaHei" w:hAnsi="Microsoft YaHei" w:eastAsia="Microsoft YaHei" w:cs="Microsoft YaHei"/>
                      <w:sz w:val="31"/>
                      <w:szCs w:val="31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31"/>
                      <w:szCs w:val="31"/>
                      <w:spacing w:val="-36"/>
                    </w:rPr>
                    <w:t>员</w:t>
                  </w:r>
                </w:p>
              </w:txbxContent>
            </v:textbox>
          </v:shape>
        </w:pict>
      </w:r>
      <w:r>
        <w:rPr>
          <w:rFonts w:ascii="Microsoft YaHei" w:hAnsi="Microsoft YaHei" w:eastAsia="Microsoft YaHei" w:cs="Microsoft YaHei"/>
          <w:sz w:val="31"/>
          <w:szCs w:val="31"/>
          <w:position w:val="5"/>
        </w:rPr>
        <w:t>。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ind w:left="2747"/>
        <w:spacing w:before="10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第三章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7"/>
        </w:rPr>
        <w:t>申请及受</w:t>
      </w:r>
      <w:r>
        <w:rPr>
          <w:rFonts w:ascii="SimHei" w:hAnsi="SimHei" w:eastAsia="SimHei" w:cs="SimHei"/>
          <w:sz w:val="31"/>
          <w:szCs w:val="31"/>
          <w:spacing w:val="5"/>
        </w:rPr>
        <w:t>理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31" w:right="101" w:firstLine="653"/>
        <w:spacing w:before="133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"/>
        </w:rPr>
        <w:t>第十条</w:t>
      </w:r>
      <w:r>
        <w:rPr>
          <w:rFonts w:ascii="KaiTi" w:hAnsi="KaiTi" w:eastAsia="KaiTi" w:cs="KaiT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申请特困人员</w:t>
      </w:r>
      <w:r>
        <w:rPr>
          <w:rFonts w:ascii="Microsoft YaHei" w:hAnsi="Microsoft YaHei" w:eastAsia="Microsoft YaHei" w:cs="Microsoft YaHei"/>
          <w:sz w:val="31"/>
          <w:szCs w:val="31"/>
        </w:rPr>
        <w:t>救助供养，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</w:rPr>
        <w:t>应当由本人向户籍所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3"/>
        </w:rPr>
        <w:t>在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地乡镇人民政府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提出书面申请。本人申请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有困难的，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可以委托村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(居)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民委员会或者他人代为提出</w:t>
      </w:r>
      <w:r>
        <w:rPr>
          <w:rFonts w:ascii="Microsoft YaHei" w:hAnsi="Microsoft YaHei" w:eastAsia="Microsoft YaHei" w:cs="Microsoft YaHei"/>
          <w:sz w:val="31"/>
          <w:szCs w:val="31"/>
        </w:rPr>
        <w:t>申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请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。</w:t>
      </w:r>
    </w:p>
    <w:p>
      <w:pPr>
        <w:ind w:left="35" w:right="101" w:firstLine="689"/>
        <w:spacing w:before="7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申请材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料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主要包括本人有效身份证明，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劳动能力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、生活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来源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、财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产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状况以及赡养、抚养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、扶养情况的书面声明，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承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诺所提供信息真实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、完整的承诺书，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残疾人应当提供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中</w:t>
      </w:r>
      <w:r>
        <w:rPr>
          <w:rFonts w:ascii="Microsoft YaHei" w:hAnsi="Microsoft YaHei" w:eastAsia="Microsoft YaHei" w:cs="Microsoft YaHei"/>
          <w:sz w:val="31"/>
          <w:szCs w:val="31"/>
        </w:rPr>
        <w:t>华人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民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共和国残疾人证。</w:t>
      </w:r>
    </w:p>
    <w:p>
      <w:pPr>
        <w:ind w:left="36" w:right="101" w:firstLine="688"/>
        <w:spacing w:before="3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25"/>
        </w:rPr>
        <w:t>申</w:t>
      </w:r>
      <w:r>
        <w:rPr>
          <w:rFonts w:ascii="Microsoft YaHei" w:hAnsi="Microsoft YaHei" w:eastAsia="Microsoft YaHei" w:cs="Microsoft YaHei"/>
          <w:sz w:val="31"/>
          <w:szCs w:val="31"/>
          <w:spacing w:val="20"/>
        </w:rPr>
        <w:t>请人及其法定义务人应当履行授权核查家庭经济状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况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的相关手续。</w:t>
      </w:r>
    </w:p>
    <w:p>
      <w:pPr>
        <w:ind w:left="36" w:right="103" w:firstLine="648"/>
        <w:spacing w:before="10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36"/>
        </w:rPr>
        <w:t>第</w:t>
      </w:r>
      <w:r>
        <w:rPr>
          <w:rFonts w:ascii="KaiTi" w:hAnsi="KaiTi" w:eastAsia="KaiTi" w:cs="KaiTi"/>
          <w:sz w:val="31"/>
          <w:szCs w:val="31"/>
          <w:spacing w:val="20"/>
        </w:rPr>
        <w:t>十</w:t>
      </w:r>
      <w:r>
        <w:rPr>
          <w:rFonts w:ascii="KaiTi" w:hAnsi="KaiTi" w:eastAsia="KaiTi" w:cs="KaiTi"/>
          <w:sz w:val="31"/>
          <w:szCs w:val="31"/>
          <w:spacing w:val="18"/>
        </w:rPr>
        <w:t>一条</w:t>
      </w:r>
      <w:r>
        <w:rPr>
          <w:rFonts w:ascii="KaiTi" w:hAnsi="KaiTi" w:eastAsia="KaiTi" w:cs="KaiTi"/>
          <w:sz w:val="31"/>
          <w:szCs w:val="31"/>
          <w:spacing w:val="18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8"/>
        </w:rPr>
        <w:t>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1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8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1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8"/>
        </w:rPr>
        <w:t>、村</w:t>
      </w:r>
      <w:r>
        <w:rPr>
          <w:rFonts w:ascii="Microsoft YaHei" w:hAnsi="Microsoft YaHei" w:eastAsia="Microsoft YaHei" w:cs="Microsoft YaHei"/>
          <w:sz w:val="31"/>
          <w:szCs w:val="31"/>
          <w:spacing w:val="1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8"/>
        </w:rPr>
        <w:t>(居)</w:t>
      </w:r>
      <w:r>
        <w:rPr>
          <w:rFonts w:ascii="Microsoft YaHei" w:hAnsi="Microsoft YaHei" w:eastAsia="Microsoft YaHei" w:cs="Microsoft YaHei"/>
          <w:sz w:val="31"/>
          <w:szCs w:val="31"/>
          <w:spacing w:val="18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8"/>
        </w:rPr>
        <w:t>民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委员会应当及时了解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掌握辖区内居民的生活情况，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发现可能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符合特困人员救助供养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条件的，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应当告知其救助供养政策，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7"/>
        </w:rPr>
        <w:t>对</w:t>
      </w:r>
      <w:r>
        <w:rPr>
          <w:rFonts w:ascii="Microsoft YaHei" w:hAnsi="Microsoft YaHei" w:eastAsia="Microsoft YaHei" w:cs="Microsoft YaHei"/>
          <w:sz w:val="31"/>
          <w:szCs w:val="31"/>
          <w:spacing w:val="21"/>
        </w:rPr>
        <w:t>因无民事行为能力或者限制民事行为能力等原因无法提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9"/>
        </w:rPr>
        <w:t>出</w:t>
      </w:r>
      <w:r>
        <w:rPr>
          <w:rFonts w:ascii="Microsoft YaHei" w:hAnsi="Microsoft YaHei" w:eastAsia="Microsoft YaHei" w:cs="Microsoft YaHei"/>
          <w:sz w:val="31"/>
          <w:szCs w:val="31"/>
          <w:spacing w:val="-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9"/>
        </w:rPr>
        <w:t>申请的，</w:t>
      </w:r>
      <w:r>
        <w:rPr>
          <w:rFonts w:ascii="Microsoft YaHei" w:hAnsi="Microsoft YaHei" w:eastAsia="Microsoft YaHei" w:cs="Microsoft YaHei"/>
          <w:sz w:val="31"/>
          <w:szCs w:val="31"/>
          <w:spacing w:val="-9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9"/>
        </w:rPr>
        <w:t>应当主动帮助其申请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。</w:t>
      </w:r>
    </w:p>
    <w:p>
      <w:pPr>
        <w:ind w:left="36" w:firstLine="648"/>
        <w:spacing w:before="2" w:line="304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30"/>
        </w:rPr>
        <w:t>第</w:t>
      </w:r>
      <w:r>
        <w:rPr>
          <w:rFonts w:ascii="KaiTi" w:hAnsi="KaiTi" w:eastAsia="KaiTi" w:cs="KaiTi"/>
          <w:sz w:val="31"/>
          <w:szCs w:val="31"/>
          <w:spacing w:val="19"/>
        </w:rPr>
        <w:t>十</w:t>
      </w:r>
      <w:r>
        <w:rPr>
          <w:rFonts w:ascii="KaiTi" w:hAnsi="KaiTi" w:eastAsia="KaiTi" w:cs="KaiTi"/>
          <w:sz w:val="31"/>
          <w:szCs w:val="31"/>
          <w:spacing w:val="15"/>
        </w:rPr>
        <w:t>二条</w:t>
      </w:r>
      <w:r>
        <w:rPr>
          <w:rFonts w:ascii="KaiTi" w:hAnsi="KaiTi" w:eastAsia="KaiTi" w:cs="KaiTi"/>
          <w:sz w:val="31"/>
          <w:szCs w:val="31"/>
          <w:spacing w:val="1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>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>应当对申请人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或者其代理人提交的材料进行审查</w:t>
      </w:r>
      <w:r>
        <w:rPr>
          <w:rFonts w:ascii="Microsoft YaHei" w:hAnsi="Microsoft YaHei" w:eastAsia="Microsoft YaHei" w:cs="Microsoft YaHei"/>
          <w:sz w:val="31"/>
          <w:szCs w:val="31"/>
        </w:rPr>
        <w:t>，材料齐备的，予以受理；</w:t>
      </w:r>
    </w:p>
    <w:p>
      <w:pPr>
        <w:sectPr>
          <w:footerReference w:type="default" r:id="rId5"/>
          <w:pgSz w:w="11906" w:h="16839"/>
          <w:pgMar w:top="1431" w:right="1698" w:bottom="1155" w:left="1785" w:header="0" w:footer="994" w:gutter="0"/>
        </w:sectPr>
        <w:rPr/>
      </w:pPr>
    </w:p>
    <w:p>
      <w:pPr>
        <w:ind w:left="38" w:right="16" w:hanging="4"/>
        <w:spacing w:before="241" w:line="3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材料不齐备的，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应当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一次性告知申请人或者其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代理人补齐所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有规定材料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。</w:t>
      </w:r>
    </w:p>
    <w:p>
      <w:pPr>
        <w:spacing w:line="471" w:lineRule="auto"/>
        <w:rPr>
          <w:rFonts w:ascii="Arial"/>
          <w:sz w:val="21"/>
        </w:rPr>
      </w:pPr>
      <w:r/>
    </w:p>
    <w:p>
      <w:pPr>
        <w:ind w:left="2907"/>
        <w:spacing w:before="10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第</w:t>
      </w:r>
      <w:r>
        <w:rPr>
          <w:rFonts w:ascii="SimHei" w:hAnsi="SimHei" w:eastAsia="SimHei" w:cs="SimHei"/>
          <w:sz w:val="31"/>
          <w:szCs w:val="31"/>
          <w:spacing w:val="6"/>
        </w:rPr>
        <w:t>四章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6"/>
        </w:rPr>
        <w:t>审核确认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34" w:right="13" w:firstLine="650"/>
        <w:spacing w:before="133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30"/>
        </w:rPr>
        <w:t>第</w:t>
      </w:r>
      <w:r>
        <w:rPr>
          <w:rFonts w:ascii="KaiTi" w:hAnsi="KaiTi" w:eastAsia="KaiTi" w:cs="KaiTi"/>
          <w:sz w:val="31"/>
          <w:szCs w:val="31"/>
          <w:spacing w:val="19"/>
        </w:rPr>
        <w:t>十</w:t>
      </w:r>
      <w:r>
        <w:rPr>
          <w:rFonts w:ascii="KaiTi" w:hAnsi="KaiTi" w:eastAsia="KaiTi" w:cs="KaiTi"/>
          <w:sz w:val="31"/>
          <w:szCs w:val="31"/>
          <w:spacing w:val="15"/>
        </w:rPr>
        <w:t>三条</w:t>
      </w:r>
      <w:r>
        <w:rPr>
          <w:rFonts w:ascii="KaiTi" w:hAnsi="KaiTi" w:eastAsia="KaiTi" w:cs="KaiTi"/>
          <w:sz w:val="31"/>
          <w:szCs w:val="31"/>
          <w:spacing w:val="1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>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>应当自受理申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4"/>
        </w:rPr>
        <w:t>请之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日起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15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个工作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日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内，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通过入户调查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、邻里访问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、信函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索证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、信息核对等方式，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对申请人的经济状况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、实际生活状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况以及赡养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、抚养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、扶养状况等进行调查核实，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并提出初审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意见</w:t>
      </w:r>
      <w:r>
        <w:rPr>
          <w:rFonts w:ascii="Microsoft YaHei" w:hAnsi="Microsoft YaHei" w:eastAsia="Microsoft YaHei" w:cs="Microsoft YaHei"/>
          <w:sz w:val="31"/>
          <w:szCs w:val="31"/>
        </w:rPr>
        <w:t>。</w:t>
      </w:r>
    </w:p>
    <w:p>
      <w:pPr>
        <w:ind w:left="4" w:right="14" w:firstLine="719"/>
        <w:spacing w:before="5" w:line="288" w:lineRule="auto"/>
        <w:tabs>
          <w:tab w:val="left" w:leader="empty" w:pos="158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申请人以及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有关单位、组织或者个人应当配合调查，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如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6"/>
        </w:rPr>
        <w:t>实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提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供有关情况。村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(居)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民委员会应当协助乡镇人民政府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25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20"/>
        </w:rPr>
        <w:t>街道办事处)</w:t>
      </w:r>
      <w:r>
        <w:rPr>
          <w:rFonts w:ascii="Microsoft YaHei" w:hAnsi="Microsoft YaHei" w:eastAsia="Microsoft YaHei" w:cs="Microsoft YaHei"/>
          <w:sz w:val="31"/>
          <w:szCs w:val="31"/>
          <w:spacing w:val="2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0"/>
        </w:rPr>
        <w:t>开展调查核实。</w:t>
      </w:r>
    </w:p>
    <w:p>
      <w:pPr>
        <w:ind w:left="31" w:right="13" w:firstLine="653"/>
        <w:spacing w:before="5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8"/>
        </w:rPr>
        <w:t>第十四</w:t>
      </w:r>
      <w:r>
        <w:rPr>
          <w:rFonts w:ascii="KaiTi" w:hAnsi="KaiTi" w:eastAsia="KaiTi" w:cs="KaiTi"/>
          <w:sz w:val="31"/>
          <w:szCs w:val="31"/>
          <w:spacing w:val="4"/>
        </w:rPr>
        <w:t>条</w:t>
      </w:r>
      <w:r>
        <w:rPr>
          <w:rFonts w:ascii="KaiTi" w:hAnsi="KaiTi" w:eastAsia="KaiTi" w:cs="KaiTi"/>
          <w:sz w:val="31"/>
          <w:szCs w:val="31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调查核实过程中，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(街道办事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处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可视情组织民主评议，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在村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(居)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</w:rPr>
        <w:t>民委员会协助下，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</w:rPr>
        <w:t>对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申请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人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书面声明内容的真实性、完整性及调查核实结果的客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观性进行评议。</w:t>
      </w:r>
    </w:p>
    <w:p>
      <w:pPr>
        <w:ind w:left="42" w:right="13" w:firstLine="642"/>
        <w:spacing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30"/>
        </w:rPr>
        <w:t>第</w:t>
      </w:r>
      <w:r>
        <w:rPr>
          <w:rFonts w:ascii="KaiTi" w:hAnsi="KaiTi" w:eastAsia="KaiTi" w:cs="KaiTi"/>
          <w:sz w:val="31"/>
          <w:szCs w:val="31"/>
          <w:spacing w:val="19"/>
        </w:rPr>
        <w:t>十</w:t>
      </w:r>
      <w:r>
        <w:rPr>
          <w:rFonts w:ascii="KaiTi" w:hAnsi="KaiTi" w:eastAsia="KaiTi" w:cs="KaiTi"/>
          <w:sz w:val="31"/>
          <w:szCs w:val="31"/>
          <w:spacing w:val="15"/>
        </w:rPr>
        <w:t>五条</w:t>
      </w:r>
      <w:r>
        <w:rPr>
          <w:rFonts w:ascii="KaiTi" w:hAnsi="KaiTi" w:eastAsia="KaiTi" w:cs="KaiTi"/>
          <w:sz w:val="31"/>
          <w:szCs w:val="31"/>
          <w:spacing w:val="1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>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5"/>
        </w:rPr>
        <w:t>应当将初审意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5"/>
        </w:rPr>
        <w:t>见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及时在申请人所在村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(社区)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公示。公示期为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7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天。</w:t>
      </w:r>
    </w:p>
    <w:p>
      <w:pPr>
        <w:ind w:left="31" w:right="16" w:firstLine="642"/>
        <w:spacing w:before="1" w:line="304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公示期满无异议的，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应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当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将初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审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意见连同申请、调查核实等相关材料报送县级人民政</w:t>
      </w:r>
    </w:p>
    <w:p>
      <w:pPr>
        <w:sectPr>
          <w:footerReference w:type="default" r:id="rId6"/>
          <w:pgSz w:w="11906" w:h="16839"/>
          <w:pgMar w:top="1431" w:right="1785" w:bottom="1157" w:left="1785" w:header="0" w:footer="994" w:gutter="0"/>
        </w:sectPr>
        <w:rPr/>
      </w:pPr>
    </w:p>
    <w:p>
      <w:pPr>
        <w:ind w:left="39" w:hanging="8"/>
        <w:spacing w:before="238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府民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政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部门。对公示有异议的，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乡镇人民政府(街道办事处)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应当重新组织调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查核实，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在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15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个工作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日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内提出初审意见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并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重新公示。</w:t>
      </w:r>
    </w:p>
    <w:p>
      <w:pPr>
        <w:ind w:left="35" w:right="166" w:firstLine="649"/>
        <w:spacing w:before="7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21"/>
        </w:rPr>
        <w:t>第十六条</w:t>
      </w:r>
      <w:r>
        <w:rPr>
          <w:rFonts w:ascii="KaiTi" w:hAnsi="KaiTi" w:eastAsia="KaiTi" w:cs="KaiTi"/>
          <w:sz w:val="31"/>
          <w:szCs w:val="31"/>
          <w:spacing w:val="2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21"/>
        </w:rPr>
        <w:t>县级人民政府民政部门应当全面审核乡</w:t>
      </w:r>
      <w:r>
        <w:rPr>
          <w:rFonts w:ascii="Microsoft YaHei" w:hAnsi="Microsoft YaHei" w:eastAsia="Microsoft YaHei" w:cs="Microsoft YaHei"/>
          <w:sz w:val="31"/>
          <w:szCs w:val="31"/>
          <w:spacing w:val="19"/>
        </w:rPr>
        <w:t>镇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0"/>
        </w:rPr>
        <w:t>人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民政府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上报的申请材料、调查材料和初审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意见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，按照不低于30%的比例随机抽查核实，并在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15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个工作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日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内提出确认意见。</w:t>
      </w:r>
    </w:p>
    <w:p>
      <w:pPr>
        <w:ind w:left="38" w:right="166" w:firstLine="645"/>
        <w:spacing w:before="5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"/>
        </w:rPr>
        <w:t>第十七条</w:t>
      </w:r>
      <w:r>
        <w:rPr>
          <w:rFonts w:ascii="KaiTi" w:hAnsi="KaiTi" w:eastAsia="KaiTi" w:cs="KaiT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对符合救助</w:t>
      </w:r>
      <w:r>
        <w:rPr>
          <w:rFonts w:ascii="Microsoft YaHei" w:hAnsi="Microsoft YaHei" w:eastAsia="Microsoft YaHei" w:cs="Microsoft YaHei"/>
          <w:sz w:val="31"/>
          <w:szCs w:val="31"/>
        </w:rPr>
        <w:t>供养条件的申请，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</w:rPr>
        <w:t>县级人民政府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民政部门应当及时予以确认，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建立救助供养档案，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从确认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之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日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下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月起给予救助供养待遇，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并通过乡镇人民政府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(街道办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4"/>
        </w:rPr>
        <w:t>事处)</w:t>
      </w:r>
      <w:r>
        <w:rPr>
          <w:rFonts w:ascii="Microsoft YaHei" w:hAnsi="Microsoft YaHei" w:eastAsia="Microsoft YaHei" w:cs="Microsoft YaHei"/>
          <w:sz w:val="31"/>
          <w:szCs w:val="31"/>
          <w:spacing w:val="2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4"/>
        </w:rPr>
        <w:t>在申请人所在村</w:t>
      </w:r>
      <w:r>
        <w:rPr>
          <w:rFonts w:ascii="Microsoft YaHei" w:hAnsi="Microsoft YaHei" w:eastAsia="Microsoft YaHei" w:cs="Microsoft YaHei"/>
          <w:sz w:val="31"/>
          <w:szCs w:val="31"/>
          <w:spacing w:val="2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4"/>
        </w:rPr>
        <w:t>(社区)</w:t>
      </w:r>
      <w:r>
        <w:rPr>
          <w:rFonts w:ascii="Microsoft YaHei" w:hAnsi="Microsoft YaHei" w:eastAsia="Microsoft YaHei" w:cs="Microsoft YaHei"/>
          <w:sz w:val="31"/>
          <w:szCs w:val="31"/>
          <w:spacing w:val="2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4"/>
        </w:rPr>
        <w:t>公布</w:t>
      </w:r>
      <w:r>
        <w:rPr>
          <w:rFonts w:ascii="Microsoft YaHei" w:hAnsi="Microsoft YaHei" w:eastAsia="Microsoft YaHei" w:cs="Microsoft YaHei"/>
          <w:sz w:val="31"/>
          <w:szCs w:val="31"/>
          <w:spacing w:val="22"/>
        </w:rPr>
        <w:t>。</w:t>
      </w:r>
    </w:p>
    <w:p>
      <w:pPr>
        <w:ind w:left="31" w:right="166" w:firstLine="653"/>
        <w:spacing w:before="5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-3"/>
        </w:rPr>
        <w:t>第十八条</w:t>
      </w:r>
      <w:r>
        <w:rPr>
          <w:rFonts w:ascii="KaiTi" w:hAnsi="KaiTi" w:eastAsia="KaiTi" w:cs="KaiT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不符合条件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、不予同意的，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县级人民政府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民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政部门应当在作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出决定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3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个工作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日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内，通过乡镇人民政府(街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道办事处)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书面告知申请人或者其代理人并说明理由。</w:t>
      </w:r>
    </w:p>
    <w:p>
      <w:pPr>
        <w:ind w:left="29" w:right="166" w:firstLine="655"/>
        <w:spacing w:before="6" w:line="2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8"/>
        </w:rPr>
        <w:t>第十九条</w:t>
      </w:r>
      <w:r>
        <w:rPr>
          <w:rFonts w:ascii="KaiTi" w:hAnsi="KaiTi" w:eastAsia="KaiTi" w:cs="KaiTi"/>
          <w:sz w:val="31"/>
          <w:szCs w:val="31"/>
          <w:spacing w:val="8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特困人员救助供养标准城乡不一致的地区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34"/>
        </w:rPr>
        <w:t>对</w:t>
      </w:r>
      <w:r>
        <w:rPr>
          <w:rFonts w:ascii="Microsoft YaHei" w:hAnsi="Microsoft YaHei" w:eastAsia="Microsoft YaHei" w:cs="Microsoft YaHei"/>
          <w:sz w:val="31"/>
          <w:szCs w:val="31"/>
          <w:spacing w:val="21"/>
        </w:rPr>
        <w:t>于拥有承包土地或者参加农村集体经济收益分配的特困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人员，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一般给予农村特困人员救助供养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待遇。实施易地扶贫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搬迁至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城镇地区的，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给予城市特困人员救助供养待遇。</w:t>
      </w:r>
    </w:p>
    <w:p>
      <w:pPr>
        <w:spacing w:line="476" w:lineRule="auto"/>
        <w:rPr>
          <w:rFonts w:ascii="Arial"/>
          <w:sz w:val="21"/>
        </w:rPr>
      </w:pPr>
      <w:r/>
    </w:p>
    <w:p>
      <w:pPr>
        <w:ind w:left="2267"/>
        <w:spacing w:before="10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4"/>
        </w:rPr>
        <w:t>第</w:t>
      </w:r>
      <w:r>
        <w:rPr>
          <w:rFonts w:ascii="SimHei" w:hAnsi="SimHei" w:eastAsia="SimHei" w:cs="SimHei"/>
          <w:sz w:val="31"/>
          <w:szCs w:val="31"/>
          <w:spacing w:val="7"/>
        </w:rPr>
        <w:t>五章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7"/>
        </w:rPr>
        <w:t>生活自理能力评估</w:t>
      </w:r>
    </w:p>
    <w:p>
      <w:pPr>
        <w:sectPr>
          <w:footerReference w:type="default" r:id="rId7"/>
          <w:pgSz w:w="11906" w:h="16839"/>
          <w:pgMar w:top="1431" w:right="1633" w:bottom="1155" w:left="1785" w:header="0" w:footer="994" w:gutter="0"/>
        </w:sectPr>
        <w:rPr/>
      </w:pPr>
    </w:p>
    <w:p>
      <w:pPr>
        <w:ind w:left="31" w:right="11" w:firstLine="653"/>
        <w:spacing w:before="238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21"/>
        </w:rPr>
        <w:t>第二十条</w:t>
      </w:r>
      <w:r>
        <w:rPr>
          <w:rFonts w:ascii="KaiTi" w:hAnsi="KaiTi" w:eastAsia="KaiTi" w:cs="KaiTi"/>
          <w:sz w:val="31"/>
          <w:szCs w:val="31"/>
          <w:spacing w:val="2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21"/>
        </w:rPr>
        <w:t>县级人民政府民政部门应当在乡镇人民</w:t>
      </w:r>
      <w:r>
        <w:rPr>
          <w:rFonts w:ascii="Microsoft YaHei" w:hAnsi="Microsoft YaHei" w:eastAsia="Microsoft YaHei" w:cs="Microsoft YaHei"/>
          <w:sz w:val="31"/>
          <w:szCs w:val="31"/>
          <w:spacing w:val="19"/>
        </w:rPr>
        <w:t>政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4"/>
        </w:rPr>
        <w:t>府</w:t>
      </w:r>
      <w:r>
        <w:rPr>
          <w:rFonts w:ascii="Microsoft YaHei" w:hAnsi="Microsoft YaHei" w:eastAsia="Microsoft YaHei" w:cs="Microsoft YaHei"/>
          <w:sz w:val="31"/>
          <w:szCs w:val="31"/>
          <w:spacing w:val="1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、村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(居)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民委员会协助下，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对特困人员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生活自理能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力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进行评估，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并根据评估结果，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确定特困人员应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当享受的照料护理标准档次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。</w:t>
      </w:r>
    </w:p>
    <w:p>
      <w:pPr>
        <w:ind w:left="102" w:right="16" w:firstLine="577"/>
        <w:spacing w:before="2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有条件的地方，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可以委托第</w:t>
      </w:r>
      <w:r>
        <w:rPr>
          <w:rFonts w:ascii="Microsoft YaHei" w:hAnsi="Microsoft YaHei" w:eastAsia="Microsoft YaHei" w:cs="Microsoft YaHei"/>
          <w:sz w:val="31"/>
          <w:szCs w:val="31"/>
        </w:rPr>
        <w:t>三方机构开展特困人员生活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自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理能力评估。</w:t>
      </w:r>
    </w:p>
    <w:p>
      <w:pPr>
        <w:ind w:left="34" w:right="86" w:firstLine="650"/>
        <w:spacing w:before="2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-1"/>
        </w:rPr>
        <w:t>第二十一条</w:t>
      </w:r>
      <w:r>
        <w:rPr>
          <w:rFonts w:ascii="KaiTi" w:hAnsi="KaiTi" w:eastAsia="KaiTi" w:cs="KaiTi"/>
          <w:sz w:val="31"/>
          <w:szCs w:val="31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特困人员生活自理能力，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一般依据</w:t>
      </w:r>
      <w:r>
        <w:rPr>
          <w:rFonts w:ascii="Microsoft YaHei" w:hAnsi="Microsoft YaHei" w:eastAsia="Microsoft YaHei" w:cs="Microsoft YaHei"/>
          <w:sz w:val="31"/>
          <w:szCs w:val="31"/>
        </w:rPr>
        <w:t>以下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</w:rPr>
        <w:t>6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项指标综合评估：</w:t>
      </w:r>
    </w:p>
    <w:p>
      <w:pPr>
        <w:ind w:left="645"/>
        <w:spacing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一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自主吃饭；</w:t>
      </w:r>
    </w:p>
    <w:p>
      <w:pPr>
        <w:ind w:left="645"/>
        <w:spacing w:before="193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自主穿衣；</w:t>
      </w:r>
    </w:p>
    <w:p>
      <w:pPr>
        <w:ind w:left="645"/>
        <w:spacing w:before="193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三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自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主上下床；</w:t>
      </w:r>
    </w:p>
    <w:p>
      <w:pPr>
        <w:ind w:left="645"/>
        <w:spacing w:before="190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四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自主如厕；</w:t>
      </w:r>
    </w:p>
    <w:p>
      <w:pPr>
        <w:ind w:left="645"/>
        <w:spacing w:before="194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12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1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五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室内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自主行走；</w:t>
      </w:r>
    </w:p>
    <w:p>
      <w:pPr>
        <w:ind w:left="645"/>
        <w:spacing w:before="193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六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自主洗澡。</w:t>
      </w:r>
    </w:p>
    <w:p>
      <w:pPr>
        <w:ind w:left="30" w:right="11" w:firstLine="654"/>
        <w:spacing w:before="189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-3"/>
        </w:rPr>
        <w:t>第二十二条</w:t>
      </w:r>
      <w:r>
        <w:rPr>
          <w:rFonts w:ascii="KaiTi" w:hAnsi="KaiTi" w:eastAsia="KaiTi" w:cs="KaiT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根据本办法第二十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一条规定内容，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特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困</w:t>
      </w:r>
      <w:r>
        <w:rPr>
          <w:rFonts w:ascii="Microsoft YaHei" w:hAnsi="Microsoft YaHei" w:eastAsia="Microsoft YaHei" w:cs="Microsoft YaHei"/>
          <w:sz w:val="31"/>
          <w:szCs w:val="31"/>
        </w:rPr>
        <w:t>人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员生活自理状况6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项指标全部达到的，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可以视为具备生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活</w:t>
      </w:r>
      <w:r>
        <w:rPr>
          <w:rFonts w:ascii="Microsoft YaHei" w:hAnsi="Microsoft YaHei" w:eastAsia="Microsoft YaHei" w:cs="Microsoft YaHei"/>
          <w:sz w:val="31"/>
          <w:szCs w:val="31"/>
        </w:rPr>
        <w:t>自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理能力；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有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3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项以下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(含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3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项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指标不能达到的，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可以视</w:t>
      </w:r>
      <w:r>
        <w:rPr>
          <w:rFonts w:ascii="Microsoft YaHei" w:hAnsi="Microsoft YaHei" w:eastAsia="Microsoft YaHei" w:cs="Microsoft YaHei"/>
          <w:sz w:val="31"/>
          <w:szCs w:val="31"/>
        </w:rPr>
        <w:t>为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部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分丧失生活自理能力；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有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4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项以上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(含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4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项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指标不能达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到的，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可以视为完全丧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失生活自理能力。</w:t>
      </w:r>
    </w:p>
    <w:p>
      <w:pPr>
        <w:ind w:left="35" w:right="14" w:firstLine="649"/>
        <w:spacing w:before="4" w:line="301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6"/>
        </w:rPr>
        <w:t>第</w:t>
      </w:r>
      <w:r>
        <w:rPr>
          <w:rFonts w:ascii="KaiTi" w:hAnsi="KaiTi" w:eastAsia="KaiTi" w:cs="KaiTi"/>
          <w:sz w:val="31"/>
          <w:szCs w:val="31"/>
          <w:spacing w:val="11"/>
        </w:rPr>
        <w:t>二</w:t>
      </w:r>
      <w:r>
        <w:rPr>
          <w:rFonts w:ascii="KaiTi" w:hAnsi="KaiTi" w:eastAsia="KaiTi" w:cs="KaiTi"/>
          <w:sz w:val="31"/>
          <w:szCs w:val="31"/>
          <w:spacing w:val="8"/>
        </w:rPr>
        <w:t>十三条</w:t>
      </w:r>
      <w:r>
        <w:rPr>
          <w:rFonts w:ascii="KaiTi" w:hAnsi="KaiTi" w:eastAsia="KaiTi" w:cs="KaiTi"/>
          <w:sz w:val="31"/>
          <w:szCs w:val="31"/>
          <w:spacing w:val="8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特困人员生活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自理能力发生变化的，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本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人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、照料服务人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、村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(居)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民委员会或者供养服务机构应当</w:t>
      </w:r>
    </w:p>
    <w:p>
      <w:pPr>
        <w:sectPr>
          <w:footerReference w:type="default" r:id="rId8"/>
          <w:pgSz w:w="11906" w:h="16839"/>
          <w:pgMar w:top="1431" w:right="1785" w:bottom="1157" w:left="1785" w:header="0" w:footer="994" w:gutter="0"/>
        </w:sectPr>
        <w:rPr/>
      </w:pPr>
    </w:p>
    <w:p>
      <w:pPr>
        <w:ind w:left="31" w:right="15" w:firstLine="2"/>
        <w:spacing w:before="237" w:line="297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21"/>
        </w:rPr>
        <w:t>通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过乡镇人民政府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及时报告县级人民政府民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政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部门，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县级人民政府民政部门应当自接到报告之日起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10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个工作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8"/>
        </w:rPr>
        <w:t>日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内组织复核评估，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并根据评估结果及时调整特困人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员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生活自理能力认定类别。</w:t>
      </w:r>
    </w:p>
    <w:p>
      <w:pPr>
        <w:spacing w:line="477" w:lineRule="auto"/>
        <w:rPr>
          <w:rFonts w:ascii="Arial"/>
          <w:sz w:val="21"/>
        </w:rPr>
      </w:pPr>
      <w:r/>
    </w:p>
    <w:p>
      <w:pPr>
        <w:ind w:left="2588"/>
        <w:spacing w:before="100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第六章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7"/>
        </w:rPr>
        <w:t>终止救助供养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32" w:right="16" w:firstLine="651"/>
        <w:spacing w:before="133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-3"/>
        </w:rPr>
        <w:t>第二十四条</w:t>
      </w:r>
      <w:r>
        <w:rPr>
          <w:rFonts w:ascii="KaiTi" w:hAnsi="KaiTi" w:eastAsia="KaiTi" w:cs="KaiT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特困人员有下列情形之一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的，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应当及时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终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止救助供养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：</w:t>
      </w:r>
    </w:p>
    <w:p>
      <w:pPr>
        <w:ind w:left="645"/>
        <w:spacing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一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死亡或者被宣告死亡、被宣告失踪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；</w:t>
      </w:r>
    </w:p>
    <w:p>
      <w:pPr>
        <w:ind w:left="645"/>
        <w:spacing w:before="193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二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具备或者恢复劳动能力；</w:t>
      </w:r>
    </w:p>
    <w:p>
      <w:pPr>
        <w:ind w:left="645"/>
        <w:spacing w:before="190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三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依法被判处刑罚，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且在监狱服刑；</w:t>
      </w:r>
    </w:p>
    <w:p>
      <w:pPr>
        <w:ind w:left="645"/>
        <w:spacing w:before="193"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四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收入和财产状况不再符合本办法第六条规定；</w:t>
      </w:r>
    </w:p>
    <w:p>
      <w:pPr>
        <w:ind w:left="32" w:right="14" w:firstLine="612"/>
        <w:spacing w:before="191" w:line="289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五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法定义务人具有了履行义务能力或者新增具有履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行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义务能力的法定义务人；</w:t>
      </w:r>
    </w:p>
    <w:p>
      <w:pPr>
        <w:ind w:left="645"/>
        <w:spacing w:line="202" w:lineRule="auto"/>
        <w:tabs>
          <w:tab w:val="left" w:leader="empty" w:pos="800"/>
        </w:tabs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</w:rPr>
        <w:tab/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(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六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)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自愿申请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退出救助供养。</w:t>
      </w:r>
    </w:p>
    <w:p>
      <w:pPr>
        <w:ind w:left="31" w:right="13" w:firstLine="638"/>
        <w:spacing w:before="192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4"/>
        </w:rPr>
        <w:t>特困人员中的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未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成年人，可继续享有救助供养待遇至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18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周岁；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年满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18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周岁仍在接受义务教育或者在普通高中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>、</w:t>
      </w:r>
      <w:r>
        <w:rPr>
          <w:rFonts w:ascii="Microsoft YaHei" w:hAnsi="Microsoft YaHei" w:eastAsia="Microsoft YaHei" w:cs="Microsoft YaHei"/>
          <w:sz w:val="31"/>
          <w:szCs w:val="31"/>
          <w:spacing w:val="-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</w:rPr>
        <w:t>中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等职业</w:t>
      </w:r>
      <w:r>
        <w:rPr>
          <w:rFonts w:ascii="Microsoft YaHei" w:hAnsi="Microsoft YaHei" w:eastAsia="Microsoft YaHei" w:cs="Microsoft YaHei"/>
          <w:sz w:val="31"/>
          <w:szCs w:val="31"/>
        </w:rPr>
        <w:t>学校就读的，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</w:rPr>
        <w:t>可继续享有救助供养待遇。</w:t>
      </w:r>
    </w:p>
    <w:p>
      <w:pPr>
        <w:ind w:left="35" w:right="14" w:firstLine="649"/>
        <w:spacing w:before="4" w:line="301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9"/>
        </w:rPr>
        <w:t>第</w:t>
      </w:r>
      <w:r>
        <w:rPr>
          <w:rFonts w:ascii="KaiTi" w:hAnsi="KaiTi" w:eastAsia="KaiTi" w:cs="KaiTi"/>
          <w:sz w:val="31"/>
          <w:szCs w:val="31"/>
          <w:spacing w:val="12"/>
        </w:rPr>
        <w:t>二十五条</w:t>
      </w:r>
      <w:r>
        <w:rPr>
          <w:rFonts w:ascii="KaiTi" w:hAnsi="KaiTi" w:eastAsia="KaiTi" w:cs="KaiTi"/>
          <w:sz w:val="31"/>
          <w:szCs w:val="31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特困人员不再符合救助供养条件的，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本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人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、照料服务人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、村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(居)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民委员会或者供养服务机构应当</w:t>
      </w:r>
    </w:p>
    <w:p>
      <w:pPr>
        <w:sectPr>
          <w:footerReference w:type="default" r:id="rId9"/>
          <w:pgSz w:w="11906" w:h="16839"/>
          <w:pgMar w:top="1431" w:right="1785" w:bottom="1157" w:left="1785" w:header="0" w:footer="994" w:gutter="0"/>
        </w:sectPr>
        <w:rPr/>
      </w:pPr>
    </w:p>
    <w:p>
      <w:pPr>
        <w:ind w:left="31" w:right="19" w:hanging="2"/>
        <w:spacing w:before="237" w:line="28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21"/>
        </w:rPr>
        <w:t>及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时告知乡镇人民政府(街道办事处)，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2"/>
        </w:rPr>
        <w:t>由乡镇人民政府(街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道办事处)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调查核实并报县级人民政府民政部门核准。</w:t>
      </w:r>
    </w:p>
    <w:p>
      <w:pPr>
        <w:ind w:left="31" w:firstLine="646"/>
        <w:spacing w:before="5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14"/>
        </w:rPr>
        <w:t>县级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人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民政府民政部门、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在工作中发现特困人员不再符合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救助供养条件的，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应当及时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1"/>
        </w:rPr>
        <w:t>办</w:t>
      </w: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理终止救助供养手续。</w:t>
      </w:r>
    </w:p>
    <w:p>
      <w:pPr>
        <w:ind w:left="32" w:right="22" w:firstLine="651"/>
        <w:spacing w:before="5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"/>
        </w:rPr>
        <w:t>第二十六条</w:t>
      </w:r>
      <w:r>
        <w:rPr>
          <w:rFonts w:ascii="KaiTi" w:hAnsi="KaiTi" w:eastAsia="KaiTi" w:cs="KaiT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对拟</w:t>
      </w:r>
      <w:r>
        <w:rPr>
          <w:rFonts w:ascii="Microsoft YaHei" w:hAnsi="Microsoft YaHei" w:eastAsia="Microsoft YaHei" w:cs="Microsoft YaHei"/>
          <w:sz w:val="31"/>
          <w:szCs w:val="31"/>
        </w:rPr>
        <w:t>终止救助供养的特困人员，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</w:rPr>
        <w:t>县级人民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政府民政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部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门应当通过乡镇人民政府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，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在其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所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在村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(社区)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或者供养服务机构公示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。公示期为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7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0"/>
        </w:rPr>
        <w:t>天。</w:t>
      </w:r>
    </w:p>
    <w:p>
      <w:pPr>
        <w:ind w:left="32" w:right="19" w:firstLine="640"/>
        <w:spacing w:before="10" w:line="288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公示期满无异议的，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县级人民政府民政部门应</w:t>
      </w:r>
      <w:r>
        <w:rPr>
          <w:rFonts w:ascii="Microsoft YaHei" w:hAnsi="Microsoft YaHei" w:eastAsia="Microsoft YaHei" w:cs="Microsoft YaHei"/>
          <w:sz w:val="31"/>
          <w:szCs w:val="31"/>
        </w:rPr>
        <w:t>当作出终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止决定并从下月起终止救助供养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。对公示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有异议的，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1"/>
        </w:rPr>
        <w:t>县级人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4"/>
        </w:rPr>
        <w:t>民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政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府民政部门应当组织调查核实，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在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15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个工作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日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2"/>
        </w:rPr>
        <w:t>内作出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是否终止救助供养决定，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2"/>
        </w:rPr>
        <w:t>并重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新公示。对决定终止救助供养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的，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应当通过乡镇人民政府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(街道办事处)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将终止理由书面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6"/>
        </w:rPr>
        <w:t>告</w:t>
      </w:r>
      <w:r>
        <w:rPr>
          <w:rFonts w:ascii="Microsoft YaHei" w:hAnsi="Microsoft YaHei" w:eastAsia="Microsoft YaHei" w:cs="Microsoft YaHei"/>
          <w:sz w:val="31"/>
          <w:szCs w:val="31"/>
          <w:spacing w:val="13"/>
        </w:rPr>
        <w:t>知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当事人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、村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(居)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民委员会。</w:t>
      </w:r>
    </w:p>
    <w:p>
      <w:pPr>
        <w:ind w:left="50" w:right="19" w:firstLine="634"/>
        <w:spacing w:before="5" w:line="299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1"/>
        </w:rPr>
        <w:t>第二十七条</w:t>
      </w:r>
      <w:r>
        <w:rPr>
          <w:rFonts w:ascii="KaiTi" w:hAnsi="KaiTi" w:eastAsia="KaiTi" w:cs="KaiT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对终</w:t>
      </w:r>
      <w:r>
        <w:rPr>
          <w:rFonts w:ascii="Microsoft YaHei" w:hAnsi="Microsoft YaHei" w:eastAsia="Microsoft YaHei" w:cs="Microsoft YaHei"/>
          <w:sz w:val="31"/>
          <w:szCs w:val="31"/>
        </w:rPr>
        <w:t>止救助供养的原特困人员，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</w:rPr>
        <w:t>符合最低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生活保障、临时救助等其他社会救助条件的，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1"/>
        </w:rPr>
        <w:t>应当按规</w:t>
      </w:r>
      <w:r>
        <w:rPr>
          <w:rFonts w:ascii="Microsoft YaHei" w:hAnsi="Microsoft YaHei" w:eastAsia="Microsoft YaHei" w:cs="Microsoft YaHei"/>
          <w:sz w:val="31"/>
          <w:szCs w:val="31"/>
        </w:rPr>
        <w:t>定及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时</w:t>
      </w:r>
      <w:r>
        <w:rPr>
          <w:rFonts w:ascii="Microsoft YaHei" w:hAnsi="Microsoft YaHei" w:eastAsia="Microsoft YaHei" w:cs="Microsoft YaHei"/>
          <w:sz w:val="31"/>
          <w:szCs w:val="31"/>
          <w:spacing w:val="5"/>
        </w:rPr>
        <w:t>纳入相应救助范围。</w:t>
      </w:r>
    </w:p>
    <w:p>
      <w:pPr>
        <w:spacing w:line="472" w:lineRule="auto"/>
        <w:rPr>
          <w:rFonts w:ascii="Arial"/>
          <w:sz w:val="21"/>
        </w:rPr>
      </w:pPr>
      <w:r/>
    </w:p>
    <w:p>
      <w:pPr>
        <w:ind w:left="3068"/>
        <w:spacing w:before="101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9"/>
        </w:rPr>
        <w:t>第</w:t>
      </w:r>
      <w:r>
        <w:rPr>
          <w:rFonts w:ascii="SimHei" w:hAnsi="SimHei" w:eastAsia="SimHei" w:cs="SimHei"/>
          <w:sz w:val="31"/>
          <w:szCs w:val="31"/>
          <w:spacing w:val="6"/>
        </w:rPr>
        <w:t>七章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6"/>
        </w:rPr>
        <w:t>附</w:t>
      </w:r>
      <w:r>
        <w:rPr>
          <w:rFonts w:ascii="SimHei" w:hAnsi="SimHei" w:eastAsia="SimHei" w:cs="SimHei"/>
          <w:sz w:val="31"/>
          <w:szCs w:val="31"/>
          <w:spacing w:val="6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6"/>
        </w:rPr>
        <w:t>则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684"/>
        <w:spacing w:before="134" w:line="20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21"/>
        </w:rPr>
        <w:t>第二十八条</w:t>
      </w:r>
      <w:r>
        <w:rPr>
          <w:rFonts w:ascii="KaiTi" w:hAnsi="KaiTi" w:eastAsia="KaiTi" w:cs="KaiTi"/>
          <w:sz w:val="31"/>
          <w:szCs w:val="31"/>
          <w:spacing w:val="21"/>
        </w:rPr>
        <w:t xml:space="preserve">  </w:t>
      </w:r>
      <w:r>
        <w:rPr>
          <w:rFonts w:ascii="Microsoft YaHei" w:hAnsi="Microsoft YaHei" w:eastAsia="Microsoft YaHei" w:cs="Microsoft YaHei"/>
          <w:sz w:val="31"/>
          <w:szCs w:val="31"/>
          <w:spacing w:val="21"/>
        </w:rPr>
        <w:t>有条件的地方可将审核确认权限下放</w:t>
      </w:r>
      <w:r>
        <w:rPr>
          <w:rFonts w:ascii="Microsoft YaHei" w:hAnsi="Microsoft YaHei" w:eastAsia="Microsoft YaHei" w:cs="Microsoft YaHei"/>
          <w:sz w:val="31"/>
          <w:szCs w:val="31"/>
          <w:spacing w:val="19"/>
        </w:rPr>
        <w:t>至</w:t>
      </w:r>
    </w:p>
    <w:p>
      <w:pPr>
        <w:sectPr>
          <w:footerReference w:type="default" r:id="rId10"/>
          <w:pgSz w:w="11906" w:h="16839"/>
          <w:pgMar w:top="1431" w:right="1779" w:bottom="1157" w:left="1785" w:header="0" w:footer="994" w:gutter="0"/>
        </w:sectPr>
        <w:rPr/>
      </w:pPr>
    </w:p>
    <w:p>
      <w:pPr>
        <w:ind w:left="74"/>
        <w:spacing w:before="239" w:line="202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17"/>
        </w:rPr>
        <w:t>乡</w:t>
      </w:r>
      <w:r>
        <w:rPr>
          <w:rFonts w:ascii="Microsoft YaHei" w:hAnsi="Microsoft YaHei" w:eastAsia="Microsoft YaHei" w:cs="Microsoft YaHei"/>
          <w:sz w:val="31"/>
          <w:szCs w:val="31"/>
          <w:spacing w:val="11"/>
        </w:rPr>
        <w:t>镇人民政府(街道办事处)，</w:t>
      </w:r>
      <w:r>
        <w:rPr>
          <w:rFonts w:ascii="Microsoft YaHei" w:hAnsi="Microsoft YaHei" w:eastAsia="Microsoft YaHei" w:cs="Microsoft YaHei"/>
          <w:sz w:val="31"/>
          <w:szCs w:val="31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11"/>
        </w:rPr>
        <w:t>县级民政部门加强监督指导。</w:t>
      </w:r>
    </w:p>
    <w:p>
      <w:pPr>
        <w:ind w:left="31" w:firstLine="653"/>
        <w:spacing w:before="192" w:line="304" w:lineRule="auto"/>
        <w:jc w:val="right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-6"/>
        </w:rPr>
        <w:t>第二十九条</w:t>
      </w:r>
      <w:r>
        <w:rPr>
          <w:rFonts w:ascii="KaiTi" w:hAnsi="KaiTi" w:eastAsia="KaiTi" w:cs="KaiTi"/>
          <w:sz w:val="31"/>
          <w:szCs w:val="31"/>
          <w:spacing w:val="-5"/>
        </w:rPr>
        <w:t xml:space="preserve"> </w:t>
      </w:r>
      <w:r>
        <w:rPr>
          <w:rFonts w:ascii="KaiTi" w:hAnsi="KaiTi" w:eastAsia="KaiTi" w:cs="KaiT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本办法自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2021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年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7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月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1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日起施行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3"/>
        </w:rPr>
        <w:t>。2016</w:t>
      </w:r>
      <w:r>
        <w:rPr>
          <w:rFonts w:ascii="Microsoft YaHei" w:hAnsi="Microsoft YaHei" w:eastAsia="Microsoft YaHei" w:cs="Microsoft YaHei"/>
          <w:sz w:val="31"/>
          <w:szCs w:val="31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2"/>
        </w:rPr>
        <w:t>年</w:t>
      </w:r>
      <w:r>
        <w:rPr>
          <w:rFonts w:ascii="Microsoft YaHei" w:hAnsi="Microsoft YaHei" w:eastAsia="Microsoft YaHei" w:cs="Microsoft YaHei"/>
          <w:sz w:val="31"/>
          <w:szCs w:val="31"/>
          <w:spacing w:val="-12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12"/>
        </w:rPr>
        <w:t>1</w:t>
      </w:r>
      <w:r>
        <w:rPr>
          <w:rFonts w:ascii="Microsoft YaHei" w:hAnsi="Microsoft YaHei" w:eastAsia="Microsoft YaHei" w:cs="Microsoft YaHei"/>
          <w:sz w:val="31"/>
          <w:szCs w:val="31"/>
          <w:spacing w:val="-11"/>
        </w:rPr>
        <w:t>0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月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10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日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6"/>
        </w:rPr>
        <w:t>民政部印发的《特困人员认定办法》同时废止。</w:t>
      </w:r>
    </w:p>
    <w:sectPr>
      <w:footerReference w:type="default" r:id="rId11"/>
      <w:pgSz w:w="11906" w:h="16839"/>
      <w:pgMar w:top="1431" w:right="1683" w:bottom="1156" w:left="1785" w:header="0" w:footer="99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5"/>
      <w:spacing w:line="187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88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88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4"/>
      <w:spacing w:line="186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86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88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86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7"/>
      <w:spacing w:line="188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7"/>
      <w:spacing w:line="188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88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  <w:spacing w:val="-4"/>
      </w:rPr>
      <w:t>1</w:t>
    </w:r>
    <w:r>
      <w:rPr>
        <w:rFonts w:ascii="Calibri" w:hAnsi="Calibri" w:eastAsia="Calibri" w:cs="Calibri"/>
        <w:sz w:val="17"/>
        <w:szCs w:val="17"/>
        <w:spacing w:val="-2"/>
      </w:rPr>
      <w:t>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87" w:lineRule="auto"/>
      <w:rPr>
        <w:rFonts w:ascii="Calibri" w:hAnsi="Calibri" w:eastAsia="Calibri" w:cs="Calibri"/>
        <w:sz w:val="17"/>
        <w:szCs w:val="17"/>
      </w:rPr>
    </w:pPr>
    <w:r>
      <w:rPr>
        <w:rFonts w:ascii="Calibri" w:hAnsi="Calibri" w:eastAsia="Calibri" w:cs="Calibri"/>
        <w:sz w:val="17"/>
        <w:szCs w:val="17"/>
        <w:spacing w:val="-4"/>
      </w:rPr>
      <w:t>1</w:t>
    </w:r>
    <w:r>
      <w:rPr>
        <w:rFonts w:ascii="Calibri" w:hAnsi="Calibri" w:eastAsia="Calibri" w:cs="Calibri"/>
        <w:sz w:val="17"/>
        <w:szCs w:val="17"/>
        <w:spacing w:val="-2"/>
      </w:rPr>
      <w:t>1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4" Type="http://schemas.openxmlformats.org/officeDocument/2006/relationships/fontTable" Target="fontTable.xml"/><Relationship Id="rId13" Type="http://schemas.openxmlformats.org/officeDocument/2006/relationships/styles" Target="styles.xml"/><Relationship Id="rId12" Type="http://schemas.openxmlformats.org/officeDocument/2006/relationships/settings" Target="settings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《特困人员认定办法》</dc:title>
  <dc:creator>方大</dc:creator>
  <dcterms:created xsi:type="dcterms:W3CDTF">2021-05-08T08:26:09Z</dcterms:creat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wqlLaW5nc29mdCBQREYgdG8gV1BTIDgw</vt:lpwstr>
  </op:property>
  <op:property fmtid="{E94486CC-9CD1-11EB-B3E1-52540006F7B4}" pid="3" name="Created">
    <vt:filetime>2022-07-10T19:59:23</vt:filetime>
  </op:property>
</op:Properties>
</file>