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hint="eastAsia" w:ascii="宋体" w:hAnsi="宋体"/>
          <w:b/>
          <w:sz w:val="52"/>
          <w:szCs w:val="52"/>
        </w:rPr>
      </w:pPr>
      <w:r>
        <w:rPr>
          <w:rFonts w:hint="eastAsia" w:ascii="宋体" w:hAnsi="宋体"/>
          <w:b/>
          <w:sz w:val="52"/>
          <w:szCs w:val="52"/>
        </w:rPr>
        <w:t>康平县交通运输事务服务与行政执法中心单位2019年度部门决算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ascii="黑体" w:hAnsi="黑体" w:eastAsia="黑体"/>
          <w:sz w:val="32"/>
          <w:szCs w:val="32"/>
        </w:rPr>
      </w:pPr>
      <w:r>
        <w:rPr>
          <w:rFonts w:hint="eastAsia" w:ascii="黑体" w:hAnsi="黑体" w:eastAsia="黑体"/>
          <w:sz w:val="32"/>
          <w:szCs w:val="32"/>
        </w:rPr>
        <w:t>第一部分    康平县交通运输事务服务与行政执法中心概况</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hint="eastAsia" w:ascii="黑体" w:hAnsi="黑体" w:eastAsia="黑体"/>
          <w:sz w:val="32"/>
          <w:szCs w:val="32"/>
        </w:rPr>
      </w:pPr>
      <w:r>
        <w:rPr>
          <w:rFonts w:hint="eastAsia" w:ascii="黑体" w:hAnsi="黑体" w:eastAsia="黑体"/>
          <w:sz w:val="32"/>
          <w:szCs w:val="32"/>
        </w:rPr>
        <w:t>第二部分    康平县交通运输事务服务与行政执法中心2019年度部门决算报表</w:t>
      </w:r>
    </w:p>
    <w:p>
      <w:pPr>
        <w:spacing w:line="540" w:lineRule="exact"/>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2019年度收入支出决算总表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二、2019</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三、2019</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2019年度财政拨款收入支出决算表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2019年度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2019年度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2019年度政府性基金预算财政拨款收入支出决算表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2019</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rPr>
          <w:rFonts w:hint="eastAsia" w:ascii="黑体" w:hAnsi="黑体" w:eastAsia="黑体"/>
          <w:sz w:val="32"/>
          <w:szCs w:val="32"/>
        </w:rPr>
      </w:pPr>
      <w:r>
        <w:rPr>
          <w:rFonts w:hint="eastAsia" w:ascii="黑体" w:hAnsi="黑体" w:eastAsia="黑体"/>
          <w:sz w:val="32"/>
          <w:szCs w:val="32"/>
        </w:rPr>
        <w:t>第三部分    康平县交通运输事务服务与行政执法中心2019年度部门决算情况说明</w:t>
      </w:r>
    </w:p>
    <w:p>
      <w:pPr>
        <w:spacing w:line="540" w:lineRule="exact"/>
        <w:rPr>
          <w:rFonts w:hint="eastAsia"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hint="eastAsia"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hint="eastAsia" w:ascii="宋体" w:hAnsi="宋体" w:cs="宋体"/>
          <w:b/>
          <w:bCs/>
          <w:sz w:val="36"/>
          <w:szCs w:val="36"/>
        </w:rPr>
      </w:pPr>
      <w:r>
        <w:rPr>
          <w:rFonts w:hint="eastAsia" w:ascii="宋体" w:hAnsi="宋体"/>
          <w:b/>
          <w:sz w:val="36"/>
          <w:szCs w:val="36"/>
        </w:rPr>
        <w:t xml:space="preserve">第一部分 </w:t>
      </w:r>
      <w:r>
        <w:rPr>
          <w:rFonts w:hint="eastAsia" w:ascii="宋体" w:hAnsi="宋体" w:cs="宋体"/>
          <w:b/>
          <w:bCs/>
          <w:sz w:val="36"/>
          <w:szCs w:val="36"/>
        </w:rPr>
        <w:t>康平县交通运输事务服务与行政执法中心</w:t>
      </w:r>
    </w:p>
    <w:p>
      <w:pPr>
        <w:spacing w:line="540" w:lineRule="exact"/>
        <w:jc w:val="center"/>
        <w:rPr>
          <w:rFonts w:hint="eastAsia" w:ascii="宋体" w:hAnsi="宋体"/>
          <w:b/>
          <w:sz w:val="36"/>
          <w:szCs w:val="36"/>
        </w:rPr>
      </w:pPr>
      <w:r>
        <w:rPr>
          <w:rFonts w:hint="eastAsia" w:ascii="宋体" w:hAnsi="宋体" w:cs="宋体"/>
          <w:b/>
          <w:bCs/>
          <w:sz w:val="36"/>
          <w:szCs w:val="36"/>
        </w:rPr>
        <w:t>单位</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560" w:firstLineChars="200"/>
        <w:jc w:val="left"/>
        <w:rPr>
          <w:rFonts w:ascii="仿宋" w:hAnsi="仿宋" w:eastAsia="仿宋" w:cs="仿宋"/>
          <w:sz w:val="32"/>
          <w:szCs w:val="32"/>
        </w:rPr>
      </w:pPr>
      <w:r>
        <w:rPr>
          <w:rFonts w:hint="eastAsia" w:cs="仿宋_GB2312" w:asciiTheme="minorEastAsia" w:hAnsiTheme="minorEastAsia" w:eastAsiaTheme="minorEastAsia"/>
          <w:sz w:val="28"/>
          <w:szCs w:val="28"/>
        </w:rPr>
        <w:t>单位主要职能:</w:t>
      </w:r>
      <w:r>
        <w:rPr>
          <w:rFonts w:hint="eastAsia" w:ascii="仿宋" w:hAnsi="仿宋" w:eastAsia="仿宋" w:cs="仿宋"/>
          <w:sz w:val="32"/>
          <w:szCs w:val="32"/>
        </w:rPr>
        <w:t xml:space="preserve"> （一）依康平县交通运输局委托承担本辖区内道路、水路运政管理及监督检查；维护本辖区内道路、水路运输市场秩序，对违法经营行为进行执法处罚；</w:t>
      </w:r>
    </w:p>
    <w:p>
      <w:pPr>
        <w:pStyle w:val="12"/>
        <w:spacing w:line="540" w:lineRule="exact"/>
        <w:ind w:left="420" w:firstLine="320" w:firstLineChars="100"/>
        <w:jc w:val="left"/>
        <w:rPr>
          <w:rFonts w:ascii="仿宋" w:hAnsi="仿宋" w:eastAsia="仿宋" w:cs="仿宋"/>
          <w:sz w:val="32"/>
          <w:szCs w:val="32"/>
        </w:rPr>
      </w:pPr>
      <w:r>
        <w:rPr>
          <w:rFonts w:hint="eastAsia" w:ascii="仿宋" w:hAnsi="仿宋" w:eastAsia="仿宋" w:cs="仿宋"/>
          <w:sz w:val="32"/>
          <w:szCs w:val="32"/>
        </w:rPr>
        <w:t>（二）依康平县交通运输局委托负责承担辖区内公路（县乡级）路政、道路运政等方面的监督检查、执法强制、实施处罚等职能；</w:t>
      </w:r>
    </w:p>
    <w:p>
      <w:pPr>
        <w:pStyle w:val="12"/>
        <w:spacing w:line="540" w:lineRule="exact"/>
        <w:ind w:left="420" w:firstLine="320" w:firstLineChars="100"/>
        <w:jc w:val="left"/>
        <w:rPr>
          <w:rFonts w:ascii="仿宋" w:hAnsi="仿宋" w:eastAsia="仿宋" w:cs="仿宋"/>
          <w:sz w:val="32"/>
          <w:szCs w:val="32"/>
        </w:rPr>
      </w:pPr>
      <w:r>
        <w:rPr>
          <w:rFonts w:hint="eastAsia" w:ascii="仿宋" w:hAnsi="仿宋" w:eastAsia="仿宋" w:cs="仿宋"/>
          <w:bCs/>
          <w:sz w:val="32"/>
          <w:szCs w:val="32"/>
        </w:rPr>
        <w:t>（三）</w:t>
      </w:r>
      <w:r>
        <w:rPr>
          <w:rFonts w:hint="eastAsia" w:ascii="仿宋" w:hAnsi="仿宋" w:eastAsia="仿宋" w:cs="仿宋"/>
          <w:sz w:val="32"/>
          <w:szCs w:val="32"/>
        </w:rPr>
        <w:t>负责为县交通运输局履行行政职责提供基础性、服务性工作；</w:t>
      </w:r>
    </w:p>
    <w:p>
      <w:pPr>
        <w:pStyle w:val="12"/>
        <w:spacing w:line="540" w:lineRule="exact"/>
        <w:ind w:left="420" w:firstLine="320" w:firstLineChars="100"/>
        <w:jc w:val="left"/>
        <w:rPr>
          <w:rFonts w:ascii="仿宋" w:hAnsi="仿宋" w:eastAsia="仿宋" w:cs="仿宋"/>
          <w:sz w:val="32"/>
          <w:szCs w:val="32"/>
        </w:rPr>
      </w:pPr>
      <w:r>
        <w:rPr>
          <w:rFonts w:hint="eastAsia" w:ascii="仿宋" w:hAnsi="仿宋" w:eastAsia="仿宋" w:cs="仿宋"/>
          <w:sz w:val="32"/>
          <w:szCs w:val="32"/>
        </w:rPr>
        <w:t>（四）负责为辖区内国、省、县级公路发展规划、为公路畅通提供养护与管理服务；</w:t>
      </w:r>
    </w:p>
    <w:p>
      <w:pPr>
        <w:pStyle w:val="12"/>
        <w:spacing w:line="540" w:lineRule="exact"/>
        <w:ind w:left="420" w:firstLine="320" w:firstLineChars="100"/>
        <w:jc w:val="left"/>
        <w:rPr>
          <w:rFonts w:ascii="仿宋" w:hAnsi="仿宋" w:eastAsia="仿宋" w:cs="仿宋"/>
          <w:sz w:val="32"/>
          <w:szCs w:val="32"/>
        </w:rPr>
      </w:pPr>
      <w:r>
        <w:rPr>
          <w:rFonts w:hint="eastAsia" w:ascii="仿宋" w:hAnsi="仿宋" w:eastAsia="仿宋" w:cs="仿宋"/>
          <w:sz w:val="32"/>
          <w:szCs w:val="32"/>
        </w:rPr>
        <w:t>（五）负责为辖区内县乡村三级公路的修建、养护管理、在技术方面提供技术指导服务；</w:t>
      </w:r>
    </w:p>
    <w:p>
      <w:pPr>
        <w:spacing w:line="540" w:lineRule="exact"/>
        <w:ind w:firstLine="739" w:firstLineChars="231"/>
        <w:jc w:val="left"/>
        <w:rPr>
          <w:rFonts w:ascii="仿宋" w:hAnsi="仿宋" w:eastAsia="仿宋" w:cs="仿宋"/>
          <w:sz w:val="32"/>
          <w:szCs w:val="32"/>
        </w:rPr>
      </w:pPr>
      <w:r>
        <w:rPr>
          <w:rFonts w:hint="eastAsia" w:ascii="仿宋" w:hAnsi="仿宋" w:eastAsia="仿宋" w:cs="仿宋"/>
          <w:sz w:val="32"/>
          <w:szCs w:val="32"/>
        </w:rPr>
        <w:t>（六）负责为辖区内邮政业提供服务保障；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（七）负责为辖区内交通运输行业的工程提供质量监督与安全提供服务保障、监督检查、执法强制，并实施处罚；</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（八）负责协助辖区内公安机关提供警务服务保障；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（九）负责为辖区内工、农业物资输出输入等提供地方铁路服务保障；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（十）承办上级主管部门交办的其它工作任务。</w:t>
      </w:r>
      <w:r>
        <w:rPr>
          <w:rFonts w:ascii="仿宋_GB2312" w:hAnsi="仿宋_GB2312" w:eastAsia="仿宋_GB2312" w:cs="仿宋_GB2312"/>
          <w:sz w:val="32"/>
          <w:szCs w:val="32"/>
        </w:rPr>
        <w:t xml:space="preserve"> </w:t>
      </w:r>
    </w:p>
    <w:p>
      <w:pPr>
        <w:numPr>
          <w:ilvl w:val="1"/>
          <w:numId w:val="1"/>
        </w:numPr>
        <w:tabs>
          <w:tab w:val="left" w:pos="709"/>
          <w:tab w:val="clear" w:pos="1140"/>
        </w:tabs>
        <w:spacing w:line="540" w:lineRule="exact"/>
        <w:ind w:left="851"/>
        <w:jc w:val="left"/>
        <w:rPr>
          <w:rFonts w:hint="eastAsia" w:ascii="黑体" w:eastAsia="黑体"/>
          <w:sz w:val="32"/>
          <w:szCs w:val="32"/>
        </w:rPr>
      </w:pPr>
      <w:r>
        <w:rPr>
          <w:rFonts w:hint="eastAsia" w:ascii="黑体" w:eastAsia="黑体"/>
          <w:sz w:val="32"/>
          <w:szCs w:val="32"/>
        </w:rPr>
        <w:t>机构设置</w:t>
      </w:r>
    </w:p>
    <w:p>
      <w:pPr>
        <w:spacing w:line="540" w:lineRule="exact"/>
        <w:jc w:val="left"/>
        <w:rPr>
          <w:rFonts w:ascii="楷体" w:hAnsi="楷体" w:eastAsia="楷体" w:cs="楷体"/>
          <w:b/>
          <w:bCs/>
          <w:sz w:val="32"/>
          <w:szCs w:val="32"/>
        </w:rPr>
      </w:pPr>
      <w:r>
        <w:rPr>
          <w:rFonts w:hint="eastAsia" w:ascii="楷体" w:hAnsi="楷体" w:eastAsia="楷体" w:cs="楷体"/>
          <w:b/>
          <w:bCs/>
          <w:sz w:val="32"/>
          <w:szCs w:val="32"/>
        </w:rPr>
        <w:t>（一）综合部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负责中心日常运转工作，承担文字综合、信息、安全、保密等工作，配合相关部门完成人大、政协建议、提案的办理工作；负责营商环境建设相关工作；负责档案管理工作；牵头负责绩效考核工作。</w:t>
      </w:r>
    </w:p>
    <w:p>
      <w:pPr>
        <w:spacing w:line="540" w:lineRule="exact"/>
        <w:ind w:firstLine="480" w:firstLineChars="150"/>
        <w:jc w:val="left"/>
        <w:rPr>
          <w:rFonts w:ascii="仿宋" w:hAnsi="仿宋" w:eastAsia="仿宋" w:cs="仿宋"/>
          <w:sz w:val="32"/>
          <w:szCs w:val="32"/>
        </w:rPr>
      </w:pPr>
      <w:r>
        <w:rPr>
          <w:rFonts w:hint="eastAsia" w:ascii="仿宋" w:hAnsi="仿宋" w:eastAsia="仿宋" w:cs="仿宋"/>
          <w:sz w:val="32"/>
          <w:szCs w:val="32"/>
        </w:rPr>
        <w:t>人员编制8名。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（二）党群工作部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负责党的组织建设、党风廉政建设、宣传教育、思想工作、意识形态工作、精神文明建设等党务工作；负责纪检监察、正风肃纪工作；负责指导工会、共青团、妇女等群团工作。</w:t>
      </w:r>
    </w:p>
    <w:p>
      <w:pPr>
        <w:spacing w:line="540" w:lineRule="exact"/>
        <w:ind w:left="143" w:leftChars="68" w:firstLine="480" w:firstLineChars="150"/>
        <w:jc w:val="left"/>
        <w:rPr>
          <w:rFonts w:ascii="仿宋" w:hAnsi="仿宋" w:eastAsia="仿宋" w:cs="仿宋"/>
          <w:sz w:val="32"/>
          <w:szCs w:val="32"/>
        </w:rPr>
      </w:pPr>
      <w:r>
        <w:rPr>
          <w:rFonts w:hint="eastAsia" w:ascii="仿宋" w:hAnsi="仿宋" w:eastAsia="仿宋" w:cs="仿宋"/>
          <w:sz w:val="32"/>
          <w:szCs w:val="32"/>
        </w:rPr>
        <w:t>人员编制8名。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（三）人力资源部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 xml:space="preserve">负责机构编制、人事管理、劳资管理、教育与培训等工作；负责离退休干部工作； </w:t>
      </w:r>
    </w:p>
    <w:p>
      <w:pPr>
        <w:spacing w:line="540" w:lineRule="exact"/>
        <w:ind w:left="143" w:leftChars="68" w:firstLine="320" w:firstLineChars="100"/>
        <w:jc w:val="left"/>
        <w:rPr>
          <w:rFonts w:ascii="仿宋" w:hAnsi="仿宋" w:eastAsia="仿宋" w:cs="仿宋"/>
          <w:sz w:val="32"/>
          <w:szCs w:val="32"/>
        </w:rPr>
      </w:pPr>
      <w:r>
        <w:rPr>
          <w:rFonts w:hint="eastAsia" w:ascii="仿宋" w:hAnsi="仿宋" w:eastAsia="仿宋" w:cs="仿宋"/>
          <w:sz w:val="32"/>
          <w:szCs w:val="32"/>
        </w:rPr>
        <w:t>人员编制8名。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（四）财务部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贯彻实施交通运输行业有关投融资政策和财务管理、核算，资产管理、财务审计等工作；编制、上报交通建设和养护工程投资项目年度计划草案；负责交通建设资金的筹集、使用和监督工作；配合有关部门管理交通运价和收费项目；承担预决算工作。</w:t>
      </w:r>
    </w:p>
    <w:p>
      <w:pPr>
        <w:spacing w:line="540" w:lineRule="exact"/>
        <w:ind w:left="862"/>
        <w:jc w:val="left"/>
        <w:rPr>
          <w:rFonts w:ascii="仿宋" w:hAnsi="仿宋" w:eastAsia="仿宋" w:cs="楷体"/>
          <w:bCs/>
          <w:sz w:val="32"/>
          <w:szCs w:val="32"/>
        </w:rPr>
      </w:pPr>
      <w:r>
        <w:rPr>
          <w:rFonts w:hint="eastAsia" w:ascii="仿宋" w:hAnsi="仿宋" w:eastAsia="仿宋" w:cs="楷体"/>
          <w:bCs/>
          <w:sz w:val="32"/>
          <w:szCs w:val="32"/>
        </w:rPr>
        <w:t>人员编制8名。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（五）法律事务部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交通运输法制建设及信访稳定工作，提供相关的法律咨询、服务，对执法处罚进行法制审核、监督，进行复议、应诉等相关工作；负责信访工作，接待信访人，完成群众来信、网上信访、市民投诉、市长信箱及上级部门交办案件的办理及报卷工作。</w:t>
      </w:r>
    </w:p>
    <w:p>
      <w:pPr>
        <w:spacing w:line="540" w:lineRule="exact"/>
        <w:ind w:left="143" w:leftChars="68" w:firstLine="640" w:firstLineChars="200"/>
        <w:jc w:val="left"/>
        <w:rPr>
          <w:rFonts w:ascii="仿宋" w:hAnsi="仿宋" w:eastAsia="仿宋" w:cs="仿宋"/>
          <w:sz w:val="32"/>
          <w:szCs w:val="32"/>
        </w:rPr>
      </w:pPr>
      <w:r>
        <w:rPr>
          <w:rFonts w:hint="eastAsia" w:ascii="仿宋" w:hAnsi="仿宋" w:eastAsia="仿宋" w:cs="仿宋"/>
          <w:sz w:val="32"/>
          <w:szCs w:val="32"/>
        </w:rPr>
        <w:t>人员编制8名。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（六）交通运输事务服务部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依委托负责本辖区内道路、水路运政管理及监督检查；维护本辖区内道路、水路运输市场秩序，对违法经营行为进行执法处罚。</w:t>
      </w:r>
    </w:p>
    <w:p>
      <w:pPr>
        <w:spacing w:line="540" w:lineRule="exact"/>
        <w:ind w:left="143" w:leftChars="68" w:firstLine="640" w:firstLineChars="200"/>
        <w:jc w:val="left"/>
        <w:rPr>
          <w:rFonts w:ascii="仿宋" w:hAnsi="仿宋" w:eastAsia="仿宋" w:cs="仿宋"/>
          <w:sz w:val="32"/>
          <w:szCs w:val="32"/>
        </w:rPr>
      </w:pPr>
      <w:r>
        <w:rPr>
          <w:rFonts w:hint="eastAsia" w:ascii="仿宋" w:hAnsi="仿宋" w:eastAsia="仿宋" w:cs="仿宋"/>
          <w:sz w:val="32"/>
          <w:szCs w:val="32"/>
        </w:rPr>
        <w:t>人员编制31名。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（七）公路基础设施建设及养护服务部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负责为本辖区内国、省、县级公路发展规划、为公路畅通提供养护与管理保障及公路行业提供服务。</w:t>
      </w:r>
    </w:p>
    <w:p>
      <w:pPr>
        <w:spacing w:line="540" w:lineRule="exact"/>
        <w:ind w:left="143" w:leftChars="68" w:firstLine="480" w:firstLineChars="150"/>
        <w:jc w:val="left"/>
        <w:rPr>
          <w:rFonts w:ascii="仿宋" w:hAnsi="仿宋" w:eastAsia="仿宋" w:cs="仿宋"/>
          <w:sz w:val="32"/>
          <w:szCs w:val="32"/>
        </w:rPr>
      </w:pPr>
      <w:r>
        <w:rPr>
          <w:rFonts w:hint="eastAsia" w:ascii="仿宋" w:hAnsi="仿宋" w:eastAsia="仿宋" w:cs="仿宋"/>
          <w:sz w:val="32"/>
          <w:szCs w:val="32"/>
        </w:rPr>
        <w:t>人员编制548名。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（八）农村公路基础设施建设及养护服务部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负责为全县乡村两级公路的修建、养护管理、在技术方面提供技术指导。</w:t>
      </w:r>
    </w:p>
    <w:p>
      <w:pPr>
        <w:spacing w:line="540" w:lineRule="exact"/>
        <w:ind w:left="143" w:leftChars="68" w:firstLine="480" w:firstLineChars="150"/>
        <w:jc w:val="left"/>
        <w:rPr>
          <w:rFonts w:ascii="仿宋" w:hAnsi="仿宋" w:eastAsia="仿宋" w:cs="仿宋"/>
          <w:sz w:val="32"/>
          <w:szCs w:val="32"/>
        </w:rPr>
      </w:pPr>
      <w:r>
        <w:rPr>
          <w:rFonts w:hint="eastAsia" w:ascii="仿宋" w:hAnsi="仿宋" w:eastAsia="仿宋" w:cs="仿宋"/>
          <w:sz w:val="32"/>
          <w:szCs w:val="32"/>
        </w:rPr>
        <w:t xml:space="preserve">人员编制123名。 </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（九）交通邮政业运营服务部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负责为本地区邮政业提供服务保障。</w:t>
      </w:r>
    </w:p>
    <w:p>
      <w:pPr>
        <w:spacing w:line="540" w:lineRule="exact"/>
        <w:ind w:left="143" w:leftChars="68" w:firstLine="480" w:firstLineChars="150"/>
        <w:jc w:val="left"/>
        <w:rPr>
          <w:rFonts w:ascii="仿宋" w:hAnsi="仿宋" w:eastAsia="仿宋" w:cs="楷体"/>
          <w:bCs/>
          <w:sz w:val="32"/>
          <w:szCs w:val="32"/>
        </w:rPr>
      </w:pPr>
      <w:r>
        <w:rPr>
          <w:rFonts w:hint="eastAsia" w:ascii="仿宋" w:hAnsi="仿宋" w:eastAsia="仿宋" w:cs="楷体"/>
          <w:bCs/>
          <w:sz w:val="32"/>
          <w:szCs w:val="32"/>
        </w:rPr>
        <w:t>人员编制5名。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（十）质量与安全监督部</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负责辖区内交通运输行业的质量、安全监督工作，审查承建域内公路工程的施工、监理、检测各单位的资质等情况，对域内交通运输工程的质量监督与安全提供服务保障、监督检查、执法强制，并实施处罚；</w:t>
      </w:r>
    </w:p>
    <w:p>
      <w:pPr>
        <w:spacing w:line="540" w:lineRule="exact"/>
        <w:ind w:left="143" w:leftChars="68" w:firstLine="320" w:firstLineChars="100"/>
        <w:jc w:val="left"/>
        <w:rPr>
          <w:rFonts w:ascii="仿宋" w:hAnsi="仿宋" w:eastAsia="仿宋" w:cs="仿宋"/>
          <w:sz w:val="32"/>
          <w:szCs w:val="32"/>
        </w:rPr>
      </w:pPr>
      <w:r>
        <w:rPr>
          <w:rFonts w:hint="eastAsia" w:ascii="仿宋" w:hAnsi="仿宋" w:eastAsia="仿宋" w:cs="仿宋"/>
          <w:sz w:val="32"/>
          <w:szCs w:val="32"/>
        </w:rPr>
        <w:t>人员编制5名。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（十一）交通行政执法大队</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依委托负责承担辖区内公路（县乡级）路政、道路运政等方面的监督检查、执法强制、实施处罚等职能。</w:t>
      </w:r>
    </w:p>
    <w:p>
      <w:pPr>
        <w:spacing w:line="540" w:lineRule="exact"/>
        <w:ind w:left="143" w:leftChars="68" w:firstLine="480" w:firstLineChars="150"/>
        <w:jc w:val="left"/>
        <w:rPr>
          <w:rFonts w:ascii="仿宋" w:hAnsi="仿宋" w:eastAsia="仿宋" w:cs="仿宋"/>
          <w:sz w:val="32"/>
          <w:szCs w:val="32"/>
        </w:rPr>
      </w:pPr>
      <w:r>
        <w:rPr>
          <w:rFonts w:hint="eastAsia" w:ascii="仿宋" w:hAnsi="仿宋" w:eastAsia="仿宋" w:cs="仿宋"/>
          <w:sz w:val="32"/>
          <w:szCs w:val="32"/>
        </w:rPr>
        <w:t>人员编制35名。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（十二）警务工作辅助服务分中心</w:t>
      </w:r>
    </w:p>
    <w:p>
      <w:pPr>
        <w:spacing w:line="540" w:lineRule="exact"/>
        <w:ind w:left="142"/>
        <w:jc w:val="left"/>
        <w:rPr>
          <w:rFonts w:ascii="仿宋" w:hAnsi="仿宋" w:eastAsia="仿宋" w:cs="仿宋"/>
          <w:sz w:val="32"/>
          <w:szCs w:val="32"/>
        </w:rPr>
      </w:pPr>
      <w:r>
        <w:rPr>
          <w:rFonts w:hint="eastAsia" w:ascii="仿宋" w:hAnsi="仿宋" w:eastAsia="仿宋" w:cs="仿宋"/>
          <w:sz w:val="32"/>
          <w:szCs w:val="32"/>
        </w:rPr>
        <w:t>负责协助公安机关提供警务服务保障。</w:t>
      </w:r>
    </w:p>
    <w:p>
      <w:pPr>
        <w:spacing w:line="540" w:lineRule="exact"/>
        <w:ind w:left="143" w:leftChars="68" w:firstLine="480" w:firstLineChars="150"/>
        <w:jc w:val="left"/>
        <w:rPr>
          <w:rFonts w:ascii="仿宋" w:hAnsi="仿宋" w:eastAsia="仿宋" w:cs="楷体"/>
          <w:bCs/>
          <w:sz w:val="32"/>
          <w:szCs w:val="32"/>
        </w:rPr>
      </w:pPr>
      <w:r>
        <w:rPr>
          <w:rFonts w:hint="eastAsia" w:ascii="仿宋" w:hAnsi="仿宋" w:eastAsia="仿宋" w:cs="楷体"/>
          <w:bCs/>
          <w:sz w:val="32"/>
          <w:szCs w:val="32"/>
        </w:rPr>
        <w:t>人员编制32名。</w:t>
      </w:r>
    </w:p>
    <w:p>
      <w:pPr>
        <w:spacing w:line="540" w:lineRule="exact"/>
        <w:ind w:left="142"/>
        <w:jc w:val="left"/>
        <w:rPr>
          <w:rFonts w:ascii="楷体" w:hAnsi="楷体" w:eastAsia="楷体" w:cs="楷体"/>
          <w:b/>
          <w:bCs/>
          <w:sz w:val="32"/>
          <w:szCs w:val="32"/>
        </w:rPr>
      </w:pPr>
      <w:r>
        <w:rPr>
          <w:rFonts w:hint="eastAsia" w:ascii="楷体" w:hAnsi="楷体" w:eastAsia="楷体" w:cs="楷体"/>
          <w:b/>
          <w:bCs/>
          <w:sz w:val="32"/>
          <w:szCs w:val="32"/>
        </w:rPr>
        <w:t>（十三）铁路运输服务管理部</w:t>
      </w:r>
    </w:p>
    <w:p>
      <w:pPr>
        <w:spacing w:line="540" w:lineRule="exact"/>
        <w:ind w:left="143" w:leftChars="68"/>
        <w:jc w:val="left"/>
        <w:rPr>
          <w:rFonts w:ascii="仿宋" w:hAnsi="仿宋" w:eastAsia="仿宋" w:cs="仿宋"/>
          <w:sz w:val="32"/>
          <w:szCs w:val="32"/>
        </w:rPr>
      </w:pPr>
      <w:r>
        <w:rPr>
          <w:rFonts w:hint="eastAsia" w:ascii="仿宋" w:hAnsi="仿宋" w:eastAsia="仿宋" w:cs="仿宋"/>
          <w:sz w:val="32"/>
          <w:szCs w:val="32"/>
        </w:rPr>
        <w:t>负责为全县工、农业物资输出输入等提供地方铁路服务保障。</w:t>
      </w:r>
    </w:p>
    <w:p>
      <w:pPr>
        <w:spacing w:line="540" w:lineRule="exact"/>
        <w:ind w:left="143" w:leftChars="68" w:firstLine="320" w:firstLineChars="100"/>
        <w:jc w:val="left"/>
        <w:rPr>
          <w:rFonts w:ascii="黑体" w:eastAsia="黑体"/>
          <w:sz w:val="32"/>
          <w:szCs w:val="32"/>
        </w:rPr>
      </w:pPr>
      <w:r>
        <w:rPr>
          <w:rFonts w:hint="eastAsia" w:ascii="仿宋" w:hAnsi="仿宋" w:eastAsia="仿宋" w:cs="仿宋"/>
          <w:sz w:val="32"/>
          <w:szCs w:val="32"/>
        </w:rPr>
        <w:t>人员编制22名</w:t>
      </w: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before="240" w:line="540" w:lineRule="exact"/>
        <w:ind w:firstLine="643" w:firstLineChars="200"/>
        <w:jc w:val="left"/>
        <w:rPr>
          <w:rFonts w:hint="eastAsia" w:ascii="楷体" w:hAnsi="楷体" w:eastAsia="楷体" w:cs="仿宋"/>
          <w:b/>
          <w:sz w:val="32"/>
          <w:szCs w:val="32"/>
        </w:rPr>
      </w:pPr>
    </w:p>
    <w:p>
      <w:pPr>
        <w:spacing w:line="540" w:lineRule="exact"/>
        <w:ind w:firstLine="723" w:firstLineChars="200"/>
        <w:jc w:val="center"/>
        <w:rPr>
          <w:rFonts w:hint="eastAsia" w:ascii="宋体" w:hAnsi="宋体"/>
          <w:b/>
          <w:sz w:val="36"/>
          <w:szCs w:val="36"/>
        </w:rPr>
      </w:pPr>
      <w:r>
        <w:rPr>
          <w:rFonts w:hint="eastAsia" w:ascii="宋体" w:hAnsi="宋体"/>
          <w:b/>
          <w:sz w:val="36"/>
          <w:szCs w:val="36"/>
        </w:rPr>
        <w:t>第三部分 康平县交通运输事务服务与行政执法中心2019年度部门决算情况说明</w:t>
      </w:r>
    </w:p>
    <w:p>
      <w:pPr>
        <w:spacing w:line="540" w:lineRule="exact"/>
        <w:rPr>
          <w:rFonts w:hint="eastAsia" w:ascii="宋体" w:hAnsi="宋体"/>
          <w:b/>
          <w:sz w:val="36"/>
          <w:szCs w:val="36"/>
        </w:rPr>
      </w:pPr>
    </w:p>
    <w:p>
      <w:pPr>
        <w:spacing w:line="540" w:lineRule="exact"/>
        <w:ind w:firstLine="627" w:firstLineChars="196"/>
        <w:rPr>
          <w:rFonts w:hint="eastAsia"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（一）收入总计3149.53万元，包括：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1.财政拨款收入3149.53万元，占</w:t>
      </w:r>
      <w:r>
        <w:rPr>
          <w:rFonts w:ascii="仿宋_GB2312" w:hAnsi="宋体" w:eastAsia="仿宋_GB2312"/>
          <w:sz w:val="32"/>
          <w:szCs w:val="32"/>
        </w:rPr>
        <w:t>收入总计的</w:t>
      </w:r>
      <w:r>
        <w:rPr>
          <w:rFonts w:hint="eastAsia" w:ascii="仿宋_GB2312" w:hAnsi="宋体" w:eastAsia="仿宋_GB2312"/>
          <w:sz w:val="32"/>
          <w:szCs w:val="32"/>
        </w:rPr>
        <w:t>100</w:t>
      </w:r>
      <w:r>
        <w:rPr>
          <w:rFonts w:ascii="仿宋_GB2312" w:hAnsi="宋体" w:eastAsia="仿宋_GB2312"/>
          <w:sz w:val="32"/>
          <w:szCs w:val="32"/>
        </w:rPr>
        <w:t>%</w:t>
      </w:r>
      <w:r>
        <w:rPr>
          <w:rFonts w:hint="eastAsia" w:ascii="仿宋_GB2312" w:hAnsi="宋体" w:eastAsia="仿宋_GB2312"/>
          <w:sz w:val="32"/>
          <w:szCs w:val="32"/>
        </w:rPr>
        <w:t>。其中：公共预算财政拨款收入3149.53万元，无政府性基金收入。</w:t>
      </w:r>
    </w:p>
    <w:p>
      <w:pPr>
        <w:spacing w:line="540" w:lineRule="exact"/>
        <w:ind w:firstLine="660"/>
        <w:rPr>
          <w:rFonts w:hint="eastAsia" w:ascii="仿宋_GB2312" w:hAnsi="宋体" w:eastAsia="仿宋_GB2312"/>
          <w:sz w:val="32"/>
          <w:szCs w:val="32"/>
          <w:lang w:val="en-US" w:eastAsia="zh-CN"/>
        </w:rPr>
      </w:pPr>
      <w:r>
        <w:rPr>
          <w:rFonts w:hint="eastAsia" w:ascii="仿宋_GB2312" w:hAnsi="宋体" w:eastAsia="仿宋_GB2312"/>
          <w:sz w:val="32"/>
          <w:szCs w:val="32"/>
        </w:rPr>
        <w:t>2.</w:t>
      </w:r>
      <w:r>
        <w:rPr>
          <w:rFonts w:hint="eastAsia" w:ascii="仿宋_GB2312" w:hAnsi="宋体" w:eastAsia="仿宋_GB2312"/>
          <w:sz w:val="32"/>
          <w:szCs w:val="32"/>
          <w:lang w:val="en-US" w:eastAsia="zh-CN"/>
        </w:rPr>
        <w:t>事业收入0万元，占收入总计的0%。</w:t>
      </w:r>
    </w:p>
    <w:p>
      <w:pPr>
        <w:spacing w:line="540" w:lineRule="exact"/>
        <w:ind w:firstLine="66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本单位为2019年新成立单位，无上下年数据比对。</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（二）支出总计3149.53万元，包括：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1.基本支出600.53万元，占支出总计的19%。主要是为保障机构正常运转、完成日常工作任务而发生的各项支出。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2.项目支出2549万元，占支出总计的81%。主要包括交通运输等业务支出。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val="en-US" w:eastAsia="zh-CN"/>
        </w:rPr>
        <w:t>本单位为2019年新成立单位，无上下年数据比对。</w:t>
      </w:r>
    </w:p>
    <w:p>
      <w:pPr>
        <w:spacing w:line="540" w:lineRule="exact"/>
        <w:ind w:firstLine="660"/>
        <w:rPr>
          <w:rFonts w:hint="eastAsia"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2019年度财政拨款支出3149.53万元，其中：基本支出600.53万元，项目支出2549万元。</w:t>
      </w:r>
    </w:p>
    <w:p>
      <w:pPr>
        <w:spacing w:line="540" w:lineRule="exact"/>
        <w:ind w:firstLine="660"/>
        <w:rPr>
          <w:rFonts w:hint="eastAsia" w:ascii="楷体" w:hAnsi="楷体" w:eastAsia="楷体"/>
          <w:b/>
          <w:sz w:val="32"/>
          <w:szCs w:val="32"/>
        </w:rPr>
      </w:pPr>
      <w:r>
        <w:rPr>
          <w:rFonts w:hint="eastAsia" w:ascii="仿宋_GB2312" w:hAnsi="宋体" w:eastAsia="仿宋_GB2312"/>
          <w:sz w:val="32"/>
          <w:szCs w:val="32"/>
          <w:lang w:val="en-US" w:eastAsia="zh-CN"/>
        </w:rPr>
        <w:t>本单位为2019年新成立单位，无上下年数据比对。</w:t>
      </w:r>
    </w:p>
    <w:p>
      <w:pPr>
        <w:spacing w:line="540" w:lineRule="exact"/>
        <w:ind w:firstLine="660"/>
        <w:rPr>
          <w:rFonts w:hint="eastAsia"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2019年度一般公共预算财政拨款安排的“三公”经费支出8万元，无年初预算。其中：公务用车购置及运行维护费8万元。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1.无因公出国（境）费。</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2.无公务接待费。</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3.公务用车购置及</w:t>
      </w:r>
      <w:r>
        <w:rPr>
          <w:rFonts w:ascii="仿宋_GB2312" w:hAnsi="宋体" w:eastAsia="仿宋_GB2312"/>
          <w:sz w:val="32"/>
          <w:szCs w:val="32"/>
        </w:rPr>
        <w:t>运行费</w:t>
      </w:r>
      <w:r>
        <w:rPr>
          <w:rFonts w:hint="eastAsia" w:ascii="仿宋_GB2312" w:hAnsi="宋体" w:eastAsia="仿宋_GB2312"/>
          <w:sz w:val="32"/>
          <w:szCs w:val="32"/>
        </w:rPr>
        <w:t>8万元，新建单位，无年初预算。</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无公务用车购置费。</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公务用车运行维护费8万元，主要用于车辆运行等。截至年末使用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公务用车保有量1辆。</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本单位为事业单位，无机关运行经费。</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3" w:firstLineChars="200"/>
        <w:rPr>
          <w:rFonts w:hint="default" w:ascii="楷体_GB2312" w:hAnsi="黑体" w:eastAsia="楷体_GB2312"/>
          <w:b/>
          <w:sz w:val="32"/>
          <w:szCs w:val="32"/>
          <w:lang w:val="en-US" w:eastAsia="zh-CN"/>
        </w:rPr>
      </w:pPr>
      <w:r>
        <w:rPr>
          <w:rFonts w:hint="eastAsia" w:ascii="楷体_GB2312" w:hAnsi="黑体" w:eastAsia="楷体_GB2312"/>
          <w:b/>
          <w:sz w:val="32"/>
          <w:szCs w:val="32"/>
          <w:lang w:val="en-US" w:eastAsia="zh-CN"/>
        </w:rPr>
        <w:t>本单位本年度无政府采购支出</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无</w:t>
      </w:r>
    </w:p>
    <w:p>
      <w:pPr>
        <w:spacing w:line="540" w:lineRule="exact"/>
        <w:ind w:firstLine="643" w:firstLineChars="200"/>
        <w:rPr>
          <w:rFonts w:hint="eastAsia"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根据财政预算管理要求，我单位组织对2019年度预算项目支出全面开展绩效自评，共涉及预算支出项目</w:t>
      </w:r>
      <w:r>
        <w:rPr>
          <w:rFonts w:hint="eastAsia" w:ascii="仿宋_GB2312" w:hAnsi="黑体" w:eastAsia="仿宋_GB2312"/>
          <w:sz w:val="32"/>
          <w:szCs w:val="32"/>
        </w:rPr>
        <w:t>1</w:t>
      </w:r>
      <w:r>
        <w:rPr>
          <w:rFonts w:hint="eastAsia" w:ascii="仿宋_GB2312" w:hAnsi="宋体" w:eastAsia="仿宋_GB2312" w:cs="宋体"/>
          <w:sz w:val="32"/>
          <w:szCs w:val="32"/>
        </w:rPr>
        <w:t>个，涉及资金</w:t>
      </w:r>
      <w:r>
        <w:rPr>
          <w:rFonts w:hint="eastAsia" w:ascii="仿宋_GB2312" w:hAnsi="黑体" w:eastAsia="仿宋_GB2312"/>
          <w:sz w:val="32"/>
          <w:szCs w:val="32"/>
        </w:rPr>
        <w:t>2549</w:t>
      </w:r>
      <w:r>
        <w:rPr>
          <w:rFonts w:hint="eastAsia" w:ascii="仿宋_GB2312" w:hAnsi="宋体" w:eastAsia="仿宋_GB2312" w:cs="宋体"/>
          <w:sz w:val="32"/>
          <w:szCs w:val="32"/>
        </w:rPr>
        <w:t>万元，自评覆盖率（开展绩效自评的项目数/年初批复绩效目标的项目数）达到</w:t>
      </w:r>
      <w:r>
        <w:rPr>
          <w:rFonts w:hint="eastAsia" w:ascii="仿宋_GB2312" w:hAnsi="黑体" w:eastAsia="仿宋_GB2312"/>
          <w:sz w:val="32"/>
          <w:szCs w:val="32"/>
        </w:rPr>
        <w:t>100</w:t>
      </w:r>
      <w:r>
        <w:rPr>
          <w:rFonts w:hint="eastAsia" w:ascii="仿宋_GB2312" w:hAnsi="宋体" w:eastAsia="仿宋_GB2312" w:cs="宋体"/>
          <w:sz w:val="32"/>
          <w:szCs w:val="32"/>
        </w:rPr>
        <w:t>%，自评平均分（开展绩效自评的项目分数总和/开展绩效自评的项目数）</w:t>
      </w:r>
      <w:r>
        <w:rPr>
          <w:rFonts w:hint="eastAsia" w:ascii="仿宋_GB2312" w:hAnsi="黑体" w:eastAsia="仿宋_GB2312"/>
          <w:sz w:val="32"/>
          <w:szCs w:val="32"/>
        </w:rPr>
        <w:t>100</w:t>
      </w:r>
      <w:r>
        <w:rPr>
          <w:rFonts w:hint="eastAsia" w:ascii="仿宋_GB2312" w:hAnsi="宋体" w:eastAsia="仿宋_GB2312" w:cs="宋体"/>
          <w:sz w:val="32"/>
          <w:szCs w:val="32"/>
        </w:rPr>
        <w:t>分。</w:t>
      </w:r>
    </w:p>
    <w:p>
      <w:pPr>
        <w:spacing w:line="54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通过绩效自评发现预算项目管理主要存在以下问题：</w:t>
      </w:r>
    </w:p>
    <w:p>
      <w:pPr>
        <w:spacing w:line="540" w:lineRule="exact"/>
        <w:ind w:firstLine="640" w:firstLineChars="200"/>
        <w:rPr>
          <w:rFonts w:hint="eastAsia" w:ascii="仿宋_GB2312" w:hAnsi="宋体" w:eastAsia="仿宋_GB2312" w:cs="宋体"/>
          <w:sz w:val="32"/>
          <w:szCs w:val="32"/>
        </w:rPr>
      </w:pPr>
      <w:r>
        <w:rPr>
          <w:rFonts w:hint="eastAsia" w:ascii="黑体" w:hAnsi="黑体" w:eastAsia="黑体" w:cs="宋体"/>
          <w:sz w:val="32"/>
          <w:szCs w:val="32"/>
        </w:rPr>
        <w:t>无</w:t>
      </w:r>
    </w:p>
    <w:p>
      <w:pPr>
        <w:spacing w:line="540" w:lineRule="exact"/>
        <w:ind w:firstLine="723" w:firstLineChars="200"/>
        <w:rPr>
          <w:rFonts w:hint="eastAsia" w:ascii="宋体" w:hAnsi="宋体"/>
          <w:b/>
          <w:sz w:val="36"/>
          <w:szCs w:val="36"/>
        </w:rPr>
      </w:pPr>
    </w:p>
    <w:p>
      <w:pPr>
        <w:spacing w:line="540" w:lineRule="exact"/>
        <w:ind w:firstLine="723" w:firstLineChars="200"/>
        <w:rPr>
          <w:rFonts w:hint="eastAsia" w:ascii="宋体" w:hAnsi="宋体"/>
          <w:b/>
          <w:sz w:val="36"/>
          <w:szCs w:val="36"/>
        </w:rPr>
      </w:pPr>
    </w:p>
    <w:p>
      <w:pPr>
        <w:spacing w:line="540" w:lineRule="exact"/>
        <w:ind w:firstLine="723" w:firstLineChars="200"/>
        <w:rPr>
          <w:rFonts w:hint="eastAsia" w:ascii="宋体" w:hAnsi="宋体"/>
          <w:b/>
          <w:sz w:val="36"/>
          <w:szCs w:val="36"/>
        </w:rPr>
      </w:pPr>
    </w:p>
    <w:p>
      <w:pPr>
        <w:spacing w:line="540" w:lineRule="exact"/>
        <w:ind w:firstLine="723" w:firstLineChars="200"/>
        <w:rPr>
          <w:rFonts w:hint="eastAsia" w:ascii="宋体" w:hAnsi="宋体"/>
          <w:b/>
          <w:sz w:val="36"/>
          <w:szCs w:val="36"/>
        </w:rPr>
      </w:pPr>
    </w:p>
    <w:p>
      <w:pPr>
        <w:spacing w:line="540" w:lineRule="exact"/>
        <w:ind w:firstLine="723" w:firstLineChars="200"/>
        <w:rPr>
          <w:rFonts w:hint="eastAsia" w:ascii="宋体" w:hAnsi="宋体"/>
          <w:b/>
          <w:sz w:val="36"/>
          <w:szCs w:val="36"/>
        </w:rPr>
      </w:pPr>
    </w:p>
    <w:p>
      <w:pPr>
        <w:spacing w:line="540" w:lineRule="exact"/>
        <w:ind w:firstLine="723" w:firstLineChars="200"/>
        <w:rPr>
          <w:rFonts w:ascii="楷体" w:hAnsi="楷体" w:eastAsia="楷体"/>
          <w:b/>
          <w:sz w:val="32"/>
          <w:szCs w:val="32"/>
        </w:rPr>
      </w:pPr>
      <w:bookmarkStart w:id="0" w:name="_GoBack"/>
      <w:bookmarkEnd w:id="0"/>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hint="eastAsia"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sz w:val="32"/>
          <w:szCs w:val="32"/>
        </w:rPr>
        <w:sectPr>
          <w:footerReference r:id="rId3" w:type="default"/>
          <w:footerReference r:id="rId4" w:type="even"/>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52"/>
          <w:szCs w:val="52"/>
        </w:rPr>
      </w:pPr>
      <w:r>
        <w:rPr>
          <w:rFonts w:hint="eastAsia" w:ascii="宋体" w:hAnsi="宋体"/>
          <w:b/>
          <w:sz w:val="52"/>
          <w:szCs w:val="52"/>
        </w:rPr>
        <w:t>第二部分 康平县交通运输事务服务与行政执法中心</w:t>
      </w:r>
    </w:p>
    <w:p>
      <w:pPr>
        <w:spacing w:line="540" w:lineRule="exact"/>
        <w:jc w:val="center"/>
        <w:rPr>
          <w:rFonts w:hint="eastAsia" w:ascii="仿宋_GB2312" w:eastAsia="仿宋_GB2312"/>
          <w:sz w:val="52"/>
          <w:szCs w:val="52"/>
        </w:rPr>
      </w:pPr>
      <w:r>
        <w:rPr>
          <w:rFonts w:hint="eastAsia" w:ascii="宋体" w:hAnsi="宋体"/>
          <w:b/>
          <w:sz w:val="52"/>
          <w:szCs w:val="52"/>
        </w:rPr>
        <w:t>2019年度部门决算表</w:t>
      </w:r>
    </w:p>
    <w:p>
      <w:pPr>
        <w:spacing w:line="540" w:lineRule="exact"/>
        <w:jc w:val="left"/>
        <w:rPr>
          <w:sz w:val="32"/>
          <w:szCs w:val="32"/>
        </w:rPr>
      </w:pPr>
    </w:p>
    <w:p>
      <w:pPr>
        <w:spacing w:line="540" w:lineRule="exact"/>
        <w:rPr>
          <w:rFonts w:hint="default" w:eastAsia="宋体"/>
          <w:sz w:val="32"/>
          <w:szCs w:val="32"/>
          <w:lang w:val="en-US" w:eastAsia="zh-CN"/>
        </w:rPr>
      </w:pPr>
      <w:r>
        <w:rPr>
          <w:rFonts w:hint="eastAsia"/>
          <w:sz w:val="32"/>
          <w:szCs w:val="32"/>
          <w:lang w:val="en-US" w:eastAsia="zh-CN"/>
        </w:rPr>
        <w:t>GK07表为空表。</w:t>
      </w:r>
    </w:p>
    <w:sectPr>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12</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0B37B3"/>
    <w:multiLevelType w:val="multilevel"/>
    <w:tmpl w:val="730B37B3"/>
    <w:lvl w:ilvl="0" w:tentative="0">
      <w:start w:val="1"/>
      <w:numFmt w:val="japaneseCounting"/>
      <w:lvlText w:val="%1、"/>
      <w:lvlJc w:val="left"/>
      <w:pPr>
        <w:tabs>
          <w:tab w:val="left" w:pos="1004"/>
        </w:tabs>
        <w:ind w:left="1004" w:hanging="720"/>
      </w:pPr>
      <w:rPr>
        <w:rFonts w:hint="default"/>
        <w:lang w:val="en-US"/>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E62AD"/>
    <w:rsid w:val="000130BA"/>
    <w:rsid w:val="00032E9E"/>
    <w:rsid w:val="00060115"/>
    <w:rsid w:val="000658A3"/>
    <w:rsid w:val="00072D02"/>
    <w:rsid w:val="000B3DEA"/>
    <w:rsid w:val="000B6122"/>
    <w:rsid w:val="000D22BA"/>
    <w:rsid w:val="000D240A"/>
    <w:rsid w:val="000F1DF8"/>
    <w:rsid w:val="000F765E"/>
    <w:rsid w:val="001032C2"/>
    <w:rsid w:val="00163B6F"/>
    <w:rsid w:val="00180B70"/>
    <w:rsid w:val="00197AF9"/>
    <w:rsid w:val="001C1C90"/>
    <w:rsid w:val="001C6690"/>
    <w:rsid w:val="001D2A6F"/>
    <w:rsid w:val="001E08A3"/>
    <w:rsid w:val="001F06E5"/>
    <w:rsid w:val="001F4827"/>
    <w:rsid w:val="00207D64"/>
    <w:rsid w:val="0022212D"/>
    <w:rsid w:val="00290AFF"/>
    <w:rsid w:val="003203A0"/>
    <w:rsid w:val="003203C6"/>
    <w:rsid w:val="00321141"/>
    <w:rsid w:val="00323084"/>
    <w:rsid w:val="00332D2F"/>
    <w:rsid w:val="00336596"/>
    <w:rsid w:val="0035450D"/>
    <w:rsid w:val="00367CAA"/>
    <w:rsid w:val="00387D22"/>
    <w:rsid w:val="00393A92"/>
    <w:rsid w:val="003B6717"/>
    <w:rsid w:val="003F6668"/>
    <w:rsid w:val="003F6BEE"/>
    <w:rsid w:val="004041E3"/>
    <w:rsid w:val="00411F62"/>
    <w:rsid w:val="00456D37"/>
    <w:rsid w:val="004732D7"/>
    <w:rsid w:val="004A23C9"/>
    <w:rsid w:val="004B0299"/>
    <w:rsid w:val="004D61EA"/>
    <w:rsid w:val="004F2A87"/>
    <w:rsid w:val="0050710B"/>
    <w:rsid w:val="005116A6"/>
    <w:rsid w:val="00524803"/>
    <w:rsid w:val="00534C2B"/>
    <w:rsid w:val="00564067"/>
    <w:rsid w:val="005948B6"/>
    <w:rsid w:val="005A54AB"/>
    <w:rsid w:val="005D57A0"/>
    <w:rsid w:val="00604DF5"/>
    <w:rsid w:val="00631CB0"/>
    <w:rsid w:val="00662644"/>
    <w:rsid w:val="006644B5"/>
    <w:rsid w:val="00671A28"/>
    <w:rsid w:val="00691121"/>
    <w:rsid w:val="006A684B"/>
    <w:rsid w:val="006E04A7"/>
    <w:rsid w:val="006E587F"/>
    <w:rsid w:val="006F351A"/>
    <w:rsid w:val="007121E9"/>
    <w:rsid w:val="00726A72"/>
    <w:rsid w:val="00750153"/>
    <w:rsid w:val="00780DF3"/>
    <w:rsid w:val="007B04F4"/>
    <w:rsid w:val="007B6B61"/>
    <w:rsid w:val="007C52D7"/>
    <w:rsid w:val="007D2BBC"/>
    <w:rsid w:val="007D6F23"/>
    <w:rsid w:val="007F2DFA"/>
    <w:rsid w:val="008137CD"/>
    <w:rsid w:val="00822085"/>
    <w:rsid w:val="00822199"/>
    <w:rsid w:val="00881DD9"/>
    <w:rsid w:val="00884AC9"/>
    <w:rsid w:val="0089145A"/>
    <w:rsid w:val="00894620"/>
    <w:rsid w:val="008B2CFC"/>
    <w:rsid w:val="008B3CCB"/>
    <w:rsid w:val="008D1604"/>
    <w:rsid w:val="008F7276"/>
    <w:rsid w:val="009179C8"/>
    <w:rsid w:val="00985733"/>
    <w:rsid w:val="009B4D1E"/>
    <w:rsid w:val="009B79E2"/>
    <w:rsid w:val="009E4E30"/>
    <w:rsid w:val="009F0A40"/>
    <w:rsid w:val="009F2380"/>
    <w:rsid w:val="00A0483E"/>
    <w:rsid w:val="00A7262F"/>
    <w:rsid w:val="00A80804"/>
    <w:rsid w:val="00AB4DD1"/>
    <w:rsid w:val="00AE171A"/>
    <w:rsid w:val="00AF3E3D"/>
    <w:rsid w:val="00AF5725"/>
    <w:rsid w:val="00B13FB0"/>
    <w:rsid w:val="00B515A4"/>
    <w:rsid w:val="00B70A86"/>
    <w:rsid w:val="00B869C4"/>
    <w:rsid w:val="00BB3AF8"/>
    <w:rsid w:val="00BD0675"/>
    <w:rsid w:val="00BE4E88"/>
    <w:rsid w:val="00BE62AD"/>
    <w:rsid w:val="00BF04D3"/>
    <w:rsid w:val="00BF3D70"/>
    <w:rsid w:val="00C102DC"/>
    <w:rsid w:val="00C30DAE"/>
    <w:rsid w:val="00C524CB"/>
    <w:rsid w:val="00C52BC7"/>
    <w:rsid w:val="00C63AF4"/>
    <w:rsid w:val="00C9510A"/>
    <w:rsid w:val="00CB5AB6"/>
    <w:rsid w:val="00CD5373"/>
    <w:rsid w:val="00CD6864"/>
    <w:rsid w:val="00CD6878"/>
    <w:rsid w:val="00CD6DCF"/>
    <w:rsid w:val="00CE6EE4"/>
    <w:rsid w:val="00CF12E5"/>
    <w:rsid w:val="00D60970"/>
    <w:rsid w:val="00D63789"/>
    <w:rsid w:val="00D67601"/>
    <w:rsid w:val="00D7682F"/>
    <w:rsid w:val="00D93016"/>
    <w:rsid w:val="00DB5F6B"/>
    <w:rsid w:val="00DF3E8C"/>
    <w:rsid w:val="00E029F0"/>
    <w:rsid w:val="00E116D7"/>
    <w:rsid w:val="00E20F61"/>
    <w:rsid w:val="00E30744"/>
    <w:rsid w:val="00E36863"/>
    <w:rsid w:val="00E51358"/>
    <w:rsid w:val="00E632F0"/>
    <w:rsid w:val="00E93FAF"/>
    <w:rsid w:val="00EA177D"/>
    <w:rsid w:val="00EB6D7D"/>
    <w:rsid w:val="00EE1982"/>
    <w:rsid w:val="00F12957"/>
    <w:rsid w:val="00F24450"/>
    <w:rsid w:val="00F54C5F"/>
    <w:rsid w:val="00F622B4"/>
    <w:rsid w:val="00F632A6"/>
    <w:rsid w:val="00F65298"/>
    <w:rsid w:val="00F72460"/>
    <w:rsid w:val="00F932BE"/>
    <w:rsid w:val="00FE3E9D"/>
    <w:rsid w:val="019915FF"/>
    <w:rsid w:val="149B0082"/>
    <w:rsid w:val="1D951E4F"/>
    <w:rsid w:val="1E8F141E"/>
    <w:rsid w:val="55161F24"/>
    <w:rsid w:val="664B67D7"/>
    <w:rsid w:val="6E2E7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 w:type="character" w:customStyle="1" w:styleId="9">
    <w:name w:val="页眉 Char"/>
    <w:link w:val="4"/>
    <w:qFormat/>
    <w:uiPriority w:val="0"/>
    <w:rPr>
      <w:kern w:val="2"/>
      <w:sz w:val="18"/>
      <w:szCs w:val="18"/>
    </w:rPr>
  </w:style>
  <w:style w:type="character" w:customStyle="1" w:styleId="10">
    <w:name w:val="批注框文本 Char"/>
    <w:link w:val="2"/>
    <w:qFormat/>
    <w:uiPriority w:val="0"/>
    <w:rPr>
      <w:kern w:val="2"/>
      <w:sz w:val="18"/>
      <w:szCs w:val="18"/>
    </w:rPr>
  </w:style>
  <w:style w:type="paragraph" w:customStyle="1" w:styleId="11">
    <w:name w:val=" Char"/>
    <w:basedOn w:val="1"/>
    <w:qFormat/>
    <w:uiPriority w:val="0"/>
    <w:pPr>
      <w:widowControl/>
      <w:jc w:val="left"/>
    </w:pPr>
    <w:rPr>
      <w:rFonts w:ascii="Verdana" w:hAnsi="Verdana" w:eastAsia="仿宋_GB2312"/>
      <w:kern w:val="0"/>
      <w:sz w:val="28"/>
      <w:szCs w:val="20"/>
      <w:lang w:eastAsia="en-US"/>
    </w:rPr>
  </w:style>
  <w:style w:type="paragraph" w:styleId="12">
    <w:name w:val="List Paragraph"/>
    <w:basedOn w:val="1"/>
    <w:qFormat/>
    <w:uiPriority w:val="34"/>
    <w:pPr>
      <w:ind w:firstLine="420" w:firstLineChars="200"/>
    </w:pPr>
    <w:rPr>
      <w:rFonts w:ascii="Times New Roman" w:hAnsi="Times New Roman"/>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625</Words>
  <Characters>3569</Characters>
  <Lines>29</Lines>
  <Paragraphs>8</Paragraphs>
  <TotalTime>2</TotalTime>
  <ScaleCrop>false</ScaleCrop>
  <LinksUpToDate>false</LinksUpToDate>
  <CharactersWithSpaces>4186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2020-08-19T07:44:00Z</dcterms:created>
  <dc:creator>lenovo</dc:creator>
  <cp:lastModifiedBy>美好13032475666</cp:lastModifiedBy>
  <cp:lastPrinted>2020-08-19T07:33:00Z</cp:lastPrinted>
  <dcterms:modified xsi:type="dcterms:W3CDTF">2020-08-26T01:31:54Z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